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98CD3" w14:textId="77777777" w:rsidR="00E664CE" w:rsidRDefault="00E664CE">
      <w:r>
        <w:t>念佛的真實利益</w:t>
      </w:r>
      <w:r>
        <w:t>—</w:t>
      </w:r>
      <w:r>
        <w:t>如發願求生，善中之善　　（第四八九集）　　恭錄自</w:t>
      </w:r>
      <w:r>
        <w:t xml:space="preserve"> </w:t>
      </w:r>
      <w:r>
        <w:t>淨空老法師《淨土大經解演義》　　檔名：</w:t>
      </w:r>
      <w:r>
        <w:t xml:space="preserve">29-506-0489 </w:t>
      </w:r>
    </w:p>
    <w:p w14:paraId="788C7F46" w14:textId="77777777" w:rsidR="00E664CE" w:rsidRDefault="00E664CE">
      <w:pPr>
        <w:pStyle w:val="a3"/>
      </w:pPr>
      <w:r>
        <w:t xml:space="preserve">　　善惡是有標準的，標準很多，不能夠一概而論。眾生根性不相同，造業淺深廣狹也不一樣，所以一切眾生受報當然也不相同，都根據業力，而業力與善心有密切的關係，心之善惡。諸佛菩薩、天地鬼神確實非常慈悲，不願意看到眾生受苦，雖然這個苦果是一切眾生的共業，自作自受，特別是佛菩薩真的是不忍心見到。所以以種種善巧方便，希望眾生覺悟，回頭是岸。真不回頭那就沒有法子，災難會降臨。最後的災難降臨，我想已經不是佛菩薩在那個地方指揮操縱，不是的，而是什麼？業感，業力自然的反應，這個就是災難，是業力所感的，與佛菩薩、與天地鬼神都不相干，這才叫真可怕。</w:t>
      </w:r>
      <w:r>
        <w:t xml:space="preserve"> </w:t>
      </w:r>
    </w:p>
    <w:p w14:paraId="40FB8DC0" w14:textId="77777777" w:rsidR="00E664CE" w:rsidRDefault="00E664CE">
      <w:pPr>
        <w:pStyle w:val="a3"/>
      </w:pPr>
      <w:r>
        <w:t xml:space="preserve">　　我們在山谷長嘯一聲，馬上就有回音，這個回音是業感。善，好事，也是反應有許許多多佛菩薩隨喜加持。不善的業，像大災難來臨，諸佛菩薩都流淚，不能伸手，無法援助。眾生只有在這個情形，這個狀況之下，才能把自己所造的業習消除。所以我常說三惡道不是壞地方，三惡道是眾生消除罪業的地方。三善道，同樣一個道理，是眾生修很多福報，在這裡消福報的地方。真正的好事，不造善惡業是最好。佛菩薩、世出世間聖賢都教我們斷惡修善，斷惡修善講的是事，事要做，不能有心，有心就造業。沒有心，沒有心叫淨業，淨業沒有果報，淨業的果報在極樂世界。極樂世界的門非常非常廣大，沒有邊際，彌陀的弘願接引一切眾生到極樂世界去作佛。</w:t>
      </w:r>
      <w:r>
        <w:t xml:space="preserve"> </w:t>
      </w:r>
    </w:p>
    <w:p w14:paraId="0D79D931" w14:textId="77777777" w:rsidR="00E664CE" w:rsidRDefault="00E664CE">
      <w:pPr>
        <w:pStyle w:val="a3"/>
      </w:pPr>
      <w:r>
        <w:t xml:space="preserve">　　你看看現在惡道眾生念佛往生，我們看到畜生念佛往生，花草樹木，花有花神，樹有樹神，《華嚴經》上講有幾十種神，他們聽經聞法念佛，也求生極樂世界，鬼神更不必說了。所以這個善生是非常非常的重要。人有慚愧，做了不善事情，良心不安，但是事情做了，這是個善心所，他有後悔，他能懺悔，他能改過。愧心生了，害怕輿論指責，害怕別人對他的批判，因此不敢做壞事，所謂是畏懼輿論的制裁。現在這個世間亂了，輿論也亂了，善惡的標準沒有了，這個事情麻煩，這個事情所感得就是大災難要降臨。是不是這個世界上普遍降臨？不是。有福報的地區，實際上這個地區有福報的人多，這個地區就沒有災難，或者是這個地區的災難很小，沒有嚴重災難。如果這個地區人沒有福報，造的業很重，這個地區就會有大災難，我們不能不知道。</w:t>
      </w:r>
      <w:r>
        <w:t xml:space="preserve"> </w:t>
      </w:r>
    </w:p>
    <w:p w14:paraId="168DE97F" w14:textId="77777777" w:rsidR="00E664CE" w:rsidRDefault="00E664CE">
      <w:pPr>
        <w:pStyle w:val="a3"/>
      </w:pPr>
      <w:r>
        <w:t xml:space="preserve">　　明白這個道理，了解事實真相，一定要斷惡修善。善心是我們本有的，本善，哪個人沒有善心？為什麼善心失掉？你迷了自性。迷在哪裡？迷在以為這個身是我，於是迷於自私自利，迷於名聞利養，迷於五欲六塵，迷這些。良心喪失掉，這裡頭因素很多，迷，這是根本原因。迷了，不相信佛菩薩，聖賢教誨不但不能接受，還極力排斥，這些東西是封建迷信，是古人一種虐待人民的手段，他用這個說法。自己不接受，還要叫一切眾生都不接受，這個地區就會有大災難。我們生在這個時代，所有災難誰也不能夠避免，自救之道就是念佛。念佛一定要把阿彌陀佛放在心上，目的就是求生淨土，對這個世界沒有絲毫貪戀，你的心就安了。什麼災難來的時候你不會慌張、不會驚慌，不至於失措，你知道該怎樣應對，到那個時候你的智慧生起來了，那是佛菩薩幫助你，神聖在幫助你。</w:t>
      </w:r>
      <w:r>
        <w:t xml:space="preserve"> </w:t>
      </w:r>
    </w:p>
    <w:p w14:paraId="5D43658E" w14:textId="77777777" w:rsidR="00E664CE" w:rsidRDefault="00E664CE">
      <w:pPr>
        <w:pStyle w:val="a3"/>
      </w:pPr>
      <w:r>
        <w:t xml:space="preserve">　　所以在這個時候把心念轉過來是第一重要，決定沒有惡念，決定沒有害人之心，縱然被別人傷害，也不害人。別人害我，自己要好好的去想，那是替我消業障，我決</w:t>
      </w:r>
      <w:r>
        <w:lastRenderedPageBreak/>
        <w:t>定不能害他，培養自己的善心，培養自己的善根。希望自己能做到純淨純善，沒有絲毫惡念夾雜在其中，這就好！這是善的自性，與這個相應而起的一切心，就八識五十一心所，心心所統統善，這就是純淨純善的心，這個我們做得到，這不求人，求自己。起心動念、言語造作絕不傷害一切眾生，包括花草樹木、山河大地。「愛心遍法界，善意滿娑婆」，我們要把這兩句話做到。</w:t>
      </w:r>
      <w:r>
        <w:t xml:space="preserve"> </w:t>
      </w:r>
    </w:p>
    <w:p w14:paraId="7D9BF02B" w14:textId="77777777" w:rsidR="00E664CE" w:rsidRDefault="00E664CE">
      <w:pPr>
        <w:pStyle w:val="a3"/>
      </w:pPr>
      <w:r>
        <w:t xml:space="preserve">　　現在就「彌陀本願，則指對淨宗之真實信心」。這是善中之善，無比的善心，你能對淨土能相信，對淨土的經論能夠理解，能真正發願求生，這一切善都不能跟這個善相比，為什麼？這個善，你作佛了，其他的任何善心善行，你成不了佛，這個善心一生，恭喜你這一生圓滿成佛，這還得了！　　</w:t>
      </w:r>
    </w:p>
    <w:sectPr w:rsidR="00E664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FA676" w14:textId="77777777" w:rsidR="00E664CE" w:rsidRDefault="00E664CE" w:rsidP="00C85B93">
      <w:r>
        <w:separator/>
      </w:r>
    </w:p>
  </w:endnote>
  <w:endnote w:type="continuationSeparator" w:id="0">
    <w:p w14:paraId="3C6D61C6" w14:textId="77777777" w:rsidR="00E664CE" w:rsidRDefault="00E664CE" w:rsidP="00C85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9FBA4" w14:textId="77777777" w:rsidR="00E664CE" w:rsidRDefault="00E664CE" w:rsidP="00C85B93">
      <w:r>
        <w:separator/>
      </w:r>
    </w:p>
  </w:footnote>
  <w:footnote w:type="continuationSeparator" w:id="0">
    <w:p w14:paraId="5A7E1686" w14:textId="77777777" w:rsidR="00E664CE" w:rsidRDefault="00E664CE" w:rsidP="00C85B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93"/>
    <w:rsid w:val="00B519F4"/>
    <w:rsid w:val="00C85B93"/>
    <w:rsid w:val="00E6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C845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5B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5B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5B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5B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