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835C" w14:textId="77777777" w:rsidR="00945288" w:rsidRDefault="00945288">
      <w:r>
        <w:t>念佛的真實利益</w:t>
      </w:r>
      <w:r>
        <w:t>—</w:t>
      </w:r>
      <w:r>
        <w:t>信願有深淺，發心有大小　　（第五五二集）　　恭錄自</w:t>
      </w:r>
      <w:r>
        <w:t xml:space="preserve"> </w:t>
      </w:r>
      <w:r>
        <w:t>淨空老法師《淨土大經解演義》　　檔名：</w:t>
      </w:r>
      <w:r>
        <w:t xml:space="preserve">29-506-0552 </w:t>
      </w:r>
    </w:p>
    <w:p w14:paraId="1D501699" w14:textId="77777777" w:rsidR="00945288" w:rsidRDefault="00945288">
      <w:pPr>
        <w:pStyle w:val="a3"/>
      </w:pPr>
      <w:r>
        <w:t xml:space="preserve">　　「往生是果德，我們要想得到這個果報，一定要修因，因殊勝，果才微妙。因行的種類、次第，「蓋以凡夫聞名後」，這個地方我們要特別重視，它對凡夫講的，我們有分，我們聽到了。「信願有深淺，發心有大小」，真的是不同，我們聽了，有人信得深，有人信得淺，深淺差別很大，所以往生極樂世界品位不一樣，四土三輩九品各個不相同。還有「持誦有多少」，持誦是行，受持、讀誦不一樣，每個人用的功夫不一樣，「修習有勤惰」，有人很勤，有人很懶散，「種種之不同」。到西方極樂世界也如此，但是西方世界很特別，確實有這些現象，但是阿彌陀佛本願威神一加持，這些現象就模糊，有沒有？真有，但是你看不出來。好像每個人都有高度的智慧，每個人都有圓滿的福報，每個人都是大德大能，那是什麼？那是彌陀加持的，不是自己的。就好比我們這個世間，靈魂到世間來投胎，它投生在帝王家，一出生就享受榮華富貴。不是他的，那是他父母給他的，不是他自己有能力得到的。我們到極樂世界就彷彿如是，生到阿彌陀佛家裡，做阿彌陀佛的子女，阿彌陀佛是世間大富大貴，享老子的福，就這麼個道理。不但享他的福，還享受他的智慧。　　</w:t>
      </w:r>
    </w:p>
    <w:sectPr w:rsidR="009452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1397" w14:textId="77777777" w:rsidR="00945288" w:rsidRDefault="00945288" w:rsidP="00FE5F7A">
      <w:r>
        <w:separator/>
      </w:r>
    </w:p>
  </w:endnote>
  <w:endnote w:type="continuationSeparator" w:id="0">
    <w:p w14:paraId="46426231" w14:textId="77777777" w:rsidR="00945288" w:rsidRDefault="00945288" w:rsidP="00FE5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FBDA3" w14:textId="77777777" w:rsidR="00945288" w:rsidRDefault="00945288" w:rsidP="00FE5F7A">
      <w:r>
        <w:separator/>
      </w:r>
    </w:p>
  </w:footnote>
  <w:footnote w:type="continuationSeparator" w:id="0">
    <w:p w14:paraId="2241BD9B" w14:textId="77777777" w:rsidR="00945288" w:rsidRDefault="00945288" w:rsidP="00FE5F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7A"/>
    <w:rsid w:val="00945288"/>
    <w:rsid w:val="00B519F4"/>
    <w:rsid w:val="00FE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1C9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F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F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F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F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