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45CAE" w14:textId="77777777" w:rsidR="001661E1" w:rsidRDefault="001661E1">
      <w:r>
        <w:t>念佛的真實利益</w:t>
      </w:r>
      <w:r>
        <w:t>—</w:t>
      </w:r>
      <w:r>
        <w:t>帶業往生的條件　　（第五五九集）　　恭錄自</w:t>
      </w:r>
      <w:r>
        <w:t xml:space="preserve"> </w:t>
      </w:r>
      <w:r>
        <w:t>淨空老法師《淨土大經解演義》　　檔名：</w:t>
      </w:r>
      <w:r>
        <w:t xml:space="preserve">29-506-0559 </w:t>
      </w:r>
    </w:p>
    <w:p w14:paraId="4CF464D0" w14:textId="77777777" w:rsidR="001661E1" w:rsidRDefault="001661E1">
      <w:pPr>
        <w:pStyle w:val="a3"/>
      </w:pPr>
      <w:r>
        <w:t xml:space="preserve">　　我們今天一品煩惱都沒斷，見思煩惱都在，還是執著身是我，能不能往生？能，叫帶業往生。只有這一門，八萬四千法門裡頭統統沒有，沒有帶業的，都是斷惑證真，所以它難。這個法門跟八萬四千法門比較，那就容易太多了。可是，容易它還是有條件，條件是什麼？這個見惑你要有能力把它伏住，沒斷。伏住什麼？雖有，它不起作用，這才能往生。用什麼東西來伏？用這一句名號來伏，所以這名號方法不可思議！這法子太妙，讓我們起心動念都念阿彌陀佛。念頭才起，古人講「不怕念起，只怕覺遲」，你覺悟得快，念頭才起，不管是善念是惡念，第二個念頭就換成阿彌陀佛，讓我們心裡在一切時、一切處只有阿彌陀佛，除阿彌陀佛之外什麼都沒有，養成這個習慣。念頭一起就是阿彌陀佛，阿彌陀佛就跟西方極樂世界相應。你看，我們的善念跟三善道相應，我們惡念就跟三惡道相應。我們念念是阿彌陀佛，阿彌陀佛在六道的善道裡沒有，惡道裡也沒有，他哪裡有？西方極樂世界有，你只跟他相應，你決定到極樂世界。念佛往生是這麼個道理，總得要搞清楚、搞明白。　　</w:t>
      </w:r>
    </w:p>
    <w:sectPr w:rsidR="001661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32538" w14:textId="77777777" w:rsidR="001661E1" w:rsidRDefault="001661E1" w:rsidP="004B53C1">
      <w:r>
        <w:separator/>
      </w:r>
    </w:p>
  </w:endnote>
  <w:endnote w:type="continuationSeparator" w:id="0">
    <w:p w14:paraId="72ECAFF2" w14:textId="77777777" w:rsidR="001661E1" w:rsidRDefault="001661E1" w:rsidP="004B5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5BA4F" w14:textId="77777777" w:rsidR="001661E1" w:rsidRDefault="001661E1" w:rsidP="004B53C1">
      <w:r>
        <w:separator/>
      </w:r>
    </w:p>
  </w:footnote>
  <w:footnote w:type="continuationSeparator" w:id="0">
    <w:p w14:paraId="1AC9302E" w14:textId="77777777" w:rsidR="001661E1" w:rsidRDefault="001661E1" w:rsidP="004B53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3C1"/>
    <w:rsid w:val="001661E1"/>
    <w:rsid w:val="004B53C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0F678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53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53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53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53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