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0476" w14:textId="77777777" w:rsidR="00D2564C" w:rsidRDefault="00D2564C">
      <w:r>
        <w:t>念佛的真實利益</w:t>
      </w:r>
      <w:r>
        <w:t>—</w:t>
      </w:r>
      <w:r>
        <w:t>不發菩提心如無源之水　　（第五六五集）　　恭錄自</w:t>
      </w:r>
      <w:r>
        <w:t xml:space="preserve"> </w:t>
      </w:r>
      <w:r>
        <w:t>淨空老法師《淨土大經解演義》　　檔名：</w:t>
      </w:r>
      <w:r>
        <w:t xml:space="preserve">29-506-0565 </w:t>
      </w:r>
    </w:p>
    <w:p w14:paraId="40221A87" w14:textId="77777777" w:rsidR="00D2564C" w:rsidRDefault="00D2564C">
      <w:pPr>
        <w:pStyle w:val="a3"/>
      </w:pPr>
      <w:r>
        <w:t xml:space="preserve">　　「茲粗釋云」，不是細講，講大意，「首引《大經》，以明功用。《大經》者，《無量壽經》」，引《無量壽經》來解釋。「淨影、道綽、善導諸家稱之為大經」，稱《無量壽經》為淨宗大經。「天台」，就是智者大師，他稱《無量壽經》叫大本，稱《彌陀經》叫小本。善導大師他們稱為大經、稱為小經，小經就是《阿彌陀經》，小經。「此菩提心實為往生淨土之源」，這句話重要。所以，求生西方極樂世界不能沒有本源，沒有本源是決定不能往生的，這就是發菩提心，非常非常重要。「源者，本也。故知，若不發此心，縱然勤修，亦似無源之水，無本之木，終不能往生也」。你要不發菩提心，佛念得好，一心專念，沒有菩提心，像什麼？這個舉的例子很好，無源之水，這個水一定會乾掉，沒有源頭。無本之本，這棵樹沒有根，樹沒有根它怎麼能活得了？菩提心是往生西方極樂世界的根本，不發菩提心行嗎？我們要往生西方極樂世界，就得用真心生活，用真誠心處事待人接物。</w:t>
      </w:r>
      <w:r>
        <w:t xml:space="preserve"> </w:t>
      </w:r>
    </w:p>
    <w:p w14:paraId="776089F3" w14:textId="77777777" w:rsidR="00D2564C" w:rsidRDefault="00D2564C">
      <w:pPr>
        <w:pStyle w:val="a3"/>
      </w:pPr>
      <w:r>
        <w:t xml:space="preserve">　　所以我這麼多年講菩提心，我講得很簡單，我講真誠心，就是《觀經》裡面的至誠心。清淨心、平等心、覺心就是深心。要覺悟，覺悟自己是凡夫，覺悟自己錯了，覺悟自己起心動念都在搞輪迴，這是對自己的覺悟。要覺悟阿彌陀佛四十八願是為度我而發的，覺悟西方世界，阿彌陀佛建立西方世界，是提供給我修行證果而建立的。彌陀對我有大恩大德，我們要知恩報恩。怎麼報法？發菩提心，一向專念，往生極樂世界，親近彌陀，證究竟佛果，這就是報彌陀之恩。能報彌陀之恩，所有一切恩統統都報了，父母之恩、祖宗之恩、國家之恩、眾生之恩統統都報了。《華嚴經》上所說，「一即一切，一切即一」，一點都不錯！　　</w:t>
      </w:r>
    </w:p>
    <w:sectPr w:rsidR="00D256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83A46" w14:textId="77777777" w:rsidR="00D2564C" w:rsidRDefault="00D2564C" w:rsidP="000133A6">
      <w:r>
        <w:separator/>
      </w:r>
    </w:p>
  </w:endnote>
  <w:endnote w:type="continuationSeparator" w:id="0">
    <w:p w14:paraId="6100699D" w14:textId="77777777" w:rsidR="00D2564C" w:rsidRDefault="00D2564C" w:rsidP="0001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EB2F" w14:textId="77777777" w:rsidR="00D2564C" w:rsidRDefault="00D2564C" w:rsidP="000133A6">
      <w:r>
        <w:separator/>
      </w:r>
    </w:p>
  </w:footnote>
  <w:footnote w:type="continuationSeparator" w:id="0">
    <w:p w14:paraId="374CCAF5" w14:textId="77777777" w:rsidR="00D2564C" w:rsidRDefault="00D2564C" w:rsidP="000133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A6"/>
    <w:rsid w:val="000133A6"/>
    <w:rsid w:val="00B519F4"/>
    <w:rsid w:val="00D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8DB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3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3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3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3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