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4A4D" w14:textId="77777777" w:rsidR="00D1409D" w:rsidRDefault="00D1409D">
      <w:r>
        <w:t>念佛的真實利益</w:t>
      </w:r>
      <w:r>
        <w:t>—</w:t>
      </w:r>
      <w:r>
        <w:t>眾生愚鈍，觀不能解。但令念聲相續，自得往生。　　（第五七六集）　　恭錄自</w:t>
      </w:r>
      <w:r>
        <w:t xml:space="preserve"> </w:t>
      </w:r>
      <w:r>
        <w:t>淨空老法師《淨土大經解演義》　　檔名：</w:t>
      </w:r>
      <w:r>
        <w:t xml:space="preserve">29-506-0576 </w:t>
      </w:r>
    </w:p>
    <w:p w14:paraId="4B752FEF" w14:textId="77777777" w:rsidR="00D1409D" w:rsidRDefault="00D1409D">
      <w:pPr>
        <w:pStyle w:val="a3"/>
      </w:pPr>
      <w:r>
        <w:t xml:space="preserve">　　「又《文殊般若經》云：眾生愚鈍，觀不能解。但令念聲相續，自得往生。」這些話是文殊菩薩說的，在《華嚴經》他代表智慧。眾生確實愚，確實鈍，鈍是遲鈍，愚痴遲鈍。觀不能解，解是理解，大小乘法裡頭講到修行，都用「止觀」兩個字做代表。止是停止，就是放下；觀是照見，是明瞭，也就是章嘉大師所講的看破。看破是觀，放下是止。我跟出家人接觸那是第一天，跟章嘉大師見面，在這個之前跟出家人沒見過面。頭一天跟出家人見面，我問他修學的方法？他沒有給我講止觀，要講止觀會把我講糊塗了，可能我下一次不會再見他。為什麼？聽不懂，這叫談玄說妙，聽不懂。他有智慧，善巧方便，他跟我講看破放下。這個我聽到，好像是懂了，其實沒懂，自以為懂了，看破、放下。看破是觀，放下是止，止是定，觀是慧。</w:t>
      </w:r>
      <w:r>
        <w:t xml:space="preserve"> </w:t>
      </w:r>
    </w:p>
    <w:p w14:paraId="69BCB3FF" w14:textId="77777777" w:rsidR="00D1409D" w:rsidRDefault="00D1409D">
      <w:pPr>
        <w:pStyle w:val="a3"/>
      </w:pPr>
      <w:r>
        <w:t xml:space="preserve">　　觀不能解，為什麼？愚痴，遲鈍。那就得用念佛的方法，教他念聲相續，他只要把這一句阿彌陀佛念好，大勢至菩薩教人「淨念相繼」。什麼叫淨？不懷疑，不夾雜，這叫淨。相繼就是一句接著一句，一直念下去。每天如果你有工作，你照樣做你的工作，工作做完就念佛，佛號就提起來，這叫相繼。或者不是用思考的這種工作，一面工作一面可以念佛。要用思考的話，那就把念佛停下來，專心去工作，工作做完了，佛號再提起來，這是真念佛人。印光老法師傳給我們的方法，是針對我們現代人，他出現在現代，教給我們這個方法，非常有效。這個方法能幫助我們把妄念念掉，這是念佛第一個目標。為什麼要念佛？把妄念念掉。因為你不念佛，你就打妄想，胡思亂想，用這一句佛號，把所有的妄念取而代之，念佛的道理在此地，這第一個道理。我們說念佛跟阿彌陀佛相應，可以往生，那遠之遠矣！你念佛裡頭有夾雜就不能往生，把你念佛的功夫全都破壞了。念佛往生必須是淨念相繼，我們現在淨沒有，念有，不淨，心不清淨，這怎麼能往生？　　</w:t>
      </w:r>
    </w:p>
    <w:sectPr w:rsidR="00D140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9B5F" w14:textId="77777777" w:rsidR="00D1409D" w:rsidRDefault="00D1409D" w:rsidP="00977F1D">
      <w:r>
        <w:separator/>
      </w:r>
    </w:p>
  </w:endnote>
  <w:endnote w:type="continuationSeparator" w:id="0">
    <w:p w14:paraId="227896B4" w14:textId="77777777" w:rsidR="00D1409D" w:rsidRDefault="00D1409D" w:rsidP="0097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ABAE3" w14:textId="77777777" w:rsidR="00D1409D" w:rsidRDefault="00D1409D" w:rsidP="00977F1D">
      <w:r>
        <w:separator/>
      </w:r>
    </w:p>
  </w:footnote>
  <w:footnote w:type="continuationSeparator" w:id="0">
    <w:p w14:paraId="4BE49A8F" w14:textId="77777777" w:rsidR="00D1409D" w:rsidRDefault="00D1409D" w:rsidP="00977F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1D"/>
    <w:rsid w:val="00977F1D"/>
    <w:rsid w:val="00B519F4"/>
    <w:rsid w:val="00D1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018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F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F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F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F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