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75FA" w14:textId="77777777" w:rsidR="00366BC2" w:rsidRDefault="00366BC2">
      <w:r>
        <w:t>念佛的真實利益</w:t>
      </w:r>
      <w:r>
        <w:t>—</w:t>
      </w:r>
      <w:r>
        <w:t>念佛為主，不捨餘修，也不違背一向專念　　（第五七九集）　　恭錄自</w:t>
      </w:r>
      <w:r>
        <w:t xml:space="preserve"> </w:t>
      </w:r>
      <w:r>
        <w:t>淨空老法師《淨土大經解演義》　　檔名：</w:t>
      </w:r>
      <w:r>
        <w:t xml:space="preserve">29-506-0579 </w:t>
      </w:r>
    </w:p>
    <w:p w14:paraId="5742B2A3" w14:textId="77777777" w:rsidR="00366BC2" w:rsidRDefault="00366BC2">
      <w:pPr>
        <w:pStyle w:val="a3"/>
      </w:pPr>
      <w:r>
        <w:t xml:space="preserve">　　「三者，以念佛為正，餘行為傍。正傍有別」，傍就是助，助修、助緣，正助雙修，「主次分明。一向念佛為主，雖不捨餘修，仍可名為一向專念也」。「此論甚妥」，這一句是念老他認為這個說法很妥當。「是以念佛行人，莫不兼修禮拜、作願、迴向等念門也」。這就是五念門，五念門再加一個讚歎，再加一個觀察就圓滿，他提了三個。這要修，就是拜佛，特別是我們現在修行，拜佛是最好的運動，五體投地，每天能夠拜三百拜，至少拜三百拜，對身體健康有很大的幫助，活動筋骨。一面拜佛，心裡面想阿彌陀佛，口裡念阿彌陀佛，拜佛的時候默念不用出聲。發願、迴向、讚歎、觀察都可以兼修，五念門都可以兼修。天親菩薩他是念佛往生的，《淨土聖賢錄》有他，《往生傳》上也有他。</w:t>
      </w:r>
      <w:r>
        <w:t xml:space="preserve"> </w:t>
      </w:r>
    </w:p>
    <w:p w14:paraId="34CC079C" w14:textId="77777777" w:rsidR="00366BC2" w:rsidRDefault="00366BC2">
      <w:pPr>
        <w:pStyle w:val="a3"/>
      </w:pPr>
      <w:r>
        <w:t xml:space="preserve">　　「依據上說，則念佛之人，或兼持往生、大悲、準提等咒，或兼持誦《心經》或《金剛經》等等，只須主助分明，念佛綿密，亦皆不違於一向專念也。」這念老給我們提出的，他老人家自己就是這樣的，但是他是以念佛為主，無論修學哪個法門，他還有禪、還有密。李炳南老居士也如此，他每天持咒，他參過禪，好像坐香他沒有了，他完全是念佛了，但是他持咒。只要是無論修什麼法門，統統都是迴向西方極樂世界，這個可以，這個不違背一向專念。　　</w:t>
      </w:r>
    </w:p>
    <w:sectPr w:rsidR="00366B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4C7D" w14:textId="77777777" w:rsidR="00366BC2" w:rsidRDefault="00366BC2" w:rsidP="00536D57">
      <w:r>
        <w:separator/>
      </w:r>
    </w:p>
  </w:endnote>
  <w:endnote w:type="continuationSeparator" w:id="0">
    <w:p w14:paraId="2F75CB22" w14:textId="77777777" w:rsidR="00366BC2" w:rsidRDefault="00366BC2" w:rsidP="0053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207E" w14:textId="77777777" w:rsidR="00366BC2" w:rsidRDefault="00366BC2" w:rsidP="00536D57">
      <w:r>
        <w:separator/>
      </w:r>
    </w:p>
  </w:footnote>
  <w:footnote w:type="continuationSeparator" w:id="0">
    <w:p w14:paraId="2D8C540D" w14:textId="77777777" w:rsidR="00366BC2" w:rsidRDefault="00366BC2" w:rsidP="00536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57"/>
    <w:rsid w:val="00366BC2"/>
    <w:rsid w:val="00536D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EFC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D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D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