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DC1D" w14:textId="77777777" w:rsidR="009B7040" w:rsidRDefault="009B7040">
      <w:r>
        <w:t>念佛的真實利益</w:t>
      </w:r>
      <w:r>
        <w:t>—</w:t>
      </w:r>
      <w:r>
        <w:t>極樂世界是為我們建立的　　（第五九二集）　　恭錄自</w:t>
      </w:r>
      <w:r>
        <w:t xml:space="preserve"> </w:t>
      </w:r>
      <w:r>
        <w:t>淨空老法師《淨土大經解演義》　　檔名：</w:t>
      </w:r>
      <w:r>
        <w:t xml:space="preserve">29-506-0592 </w:t>
      </w:r>
    </w:p>
    <w:p w14:paraId="2FB41948" w14:textId="77777777" w:rsidR="009B7040" w:rsidRDefault="009B7040">
      <w:pPr>
        <w:pStyle w:val="a3"/>
      </w:pPr>
      <w:r>
        <w:t xml:space="preserve">　　所以無論是大乘、小乘，第一個條件就是破身見，不能執著身是我。什麼人能做到？身見破了，自私自利的念頭一掃而光，絕對不會有一念自私自利，為什麼？我沒有了，心量拓開了。什麼是我？遍法界虛空界萬事萬法是我。在我們中國人有個諺語，大家都曉得，母親寶貝她的小孩，特別是嬰兒，二、三歲，把他看作心肝寶貝。那真的是什麼？是一體的感觸，母子連心，小孩雖然不會說話，小孩有什麼狀況，母親能感覺得到，一體。慢慢長大忘掉了，這種感情就遠了，淡薄了。諸佛菩薩對我們遍法界虛空界一切眾生，就像母親照顧嬰兒，心肝寶貝。我們芸芸眾生都是如來的心肝寶貝，可是我們自己完全沒有這個感觸，還對他懷疑，甚至於還對他批評，你說大不敬、大不孝。極樂世界是為我們建立的，不是為他自己。特別是為六道輪迴裡面的眾生，為什麼？迷得太深，業障太重。六道輪迴裡面的眾生也能夠一念就成佛，這個原因我們要肯定，不要懷疑。為什麼？造作惡業的眾生他一念能成佛，為什麼？他本來是佛。所以就看那個緣，善導大師講的話講得太好了，總在遇緣不同，他緣要特別殊勝的話，一下就成佛了。雖然造作五逆十惡極重的罪，他念頭一轉他覺悟了，大徹大悟，他就成佛了。而且念佛法門這個緣無比的殊勝，它是圓滿的、它是</w:t>
      </w:r>
      <w:r>
        <w:t>究竟的。但是我們自己能不能遇到？最重要的是自己的心。</w:t>
      </w:r>
      <w:r>
        <w:t xml:space="preserve"> </w:t>
      </w:r>
    </w:p>
    <w:p w14:paraId="2B3AA358" w14:textId="77777777" w:rsidR="009B7040" w:rsidRDefault="009B7040">
      <w:pPr>
        <w:pStyle w:val="a3"/>
      </w:pPr>
      <w:r>
        <w:t xml:space="preserve">　　所以它經上講的，心、緣，最後是覺定，這個後面我們還會念到，就在這一品裡面。心比什麼都重要，心一定要純淨純善，絕不要讓外面境界染污了我們的心。外面境界好，沒有貪戀，外面境界不好，沒有怨恨，永遠保持平常心；平常心是真心，受外面境界的感染那是妄心，真心不會受感染的。也就是時時刻刻要保護真心，不要受到外面感染，最好的方法是天天讀誦大乘。如果感覺到我心裡被感染了，不自在，心動了，那你就念佛、就讀經，你就會能夠恢復正常。正常是喜悅、是智慧、是德能，當然就相好。為什麼？相隨心轉，心好相就好，心健康身就健康，這一定的道理。心清淨身就清淨，我們要明白這個道理。修行修什麼？就是修這個。　　</w:t>
      </w:r>
    </w:p>
    <w:sectPr w:rsidR="009B70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1661E" w14:textId="77777777" w:rsidR="009B7040" w:rsidRDefault="009B7040" w:rsidP="00796CC1">
      <w:r>
        <w:separator/>
      </w:r>
    </w:p>
  </w:endnote>
  <w:endnote w:type="continuationSeparator" w:id="0">
    <w:p w14:paraId="3F8BE475" w14:textId="77777777" w:rsidR="009B7040" w:rsidRDefault="009B7040" w:rsidP="0079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94B3D" w14:textId="77777777" w:rsidR="009B7040" w:rsidRDefault="009B7040" w:rsidP="00796CC1">
      <w:r>
        <w:separator/>
      </w:r>
    </w:p>
  </w:footnote>
  <w:footnote w:type="continuationSeparator" w:id="0">
    <w:p w14:paraId="7FB0A7AC" w14:textId="77777777" w:rsidR="009B7040" w:rsidRDefault="009B7040" w:rsidP="00796C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C1"/>
    <w:rsid w:val="00796CC1"/>
    <w:rsid w:val="009B704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2F8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C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C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C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C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