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4F1C" w14:textId="77777777" w:rsidR="007905D1" w:rsidRDefault="007905D1">
      <w:r>
        <w:t>念佛的真實利益</w:t>
      </w:r>
      <w:r>
        <w:t>—</w:t>
      </w:r>
      <w:r>
        <w:t>極樂世界自然化生　　（第五九四集）　　恭錄自</w:t>
      </w:r>
      <w:r>
        <w:t xml:space="preserve"> </w:t>
      </w:r>
      <w:r>
        <w:t>淨空老法師《淨土大經解演義》　　檔名：</w:t>
      </w:r>
      <w:r>
        <w:t xml:space="preserve">29-506-0594 </w:t>
      </w:r>
    </w:p>
    <w:p w14:paraId="6818A36F" w14:textId="77777777" w:rsidR="007905D1" w:rsidRDefault="007905D1">
      <w:pPr>
        <w:pStyle w:val="a3"/>
      </w:pPr>
      <w:r>
        <w:t xml:space="preserve">　　到西方極樂世界，這底下一段說，「七寶華中，自然化生」，這兩句是經文。「此云自然化生者，表非胎卵濕化四生中之化生」。這個跟十法界不一樣，十法界裡面，天道有化生，畜生道胎卵濕化四種都有，地獄道是化生，餓鬼道裡面有胎生。天道，特別是四禪天，全都是化生。四空天他沒有身體，他不要色身，所以四空天我們通常稱它叫靈界，中國人講他只要保持靈魂的狀態，不要身體。他修定，修四空定，這是六道裡面真正的高級凡夫。像中國老子所說的，老子有一句話說，「吾有大患，為吾有身」，我最大的禍患是因為有身體，沒身體多好。那麼四空天就是這一類人，不要身體，他們的狀況完全在禪定當中。這是六道十法界有四種的生態，胎卵濕化。極樂世界，化生上加了個自然，自然化生，這就代表不是我們這個世間胎卵濕化裡頭的化生，不是的，意思完全不相同。為什麼？六道十法界胎卵濕化迷而不覺，往生到西方極樂世界，阿彌陀佛本願威神加持是覺而不迷，完全不相同。　　</w:t>
      </w:r>
    </w:p>
    <w:sectPr w:rsidR="007905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8A98" w14:textId="77777777" w:rsidR="007905D1" w:rsidRDefault="007905D1" w:rsidP="00EC777A">
      <w:r>
        <w:separator/>
      </w:r>
    </w:p>
  </w:endnote>
  <w:endnote w:type="continuationSeparator" w:id="0">
    <w:p w14:paraId="53461BDA" w14:textId="77777777" w:rsidR="007905D1" w:rsidRDefault="007905D1" w:rsidP="00EC7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073C" w14:textId="77777777" w:rsidR="007905D1" w:rsidRDefault="007905D1" w:rsidP="00EC777A">
      <w:r>
        <w:separator/>
      </w:r>
    </w:p>
  </w:footnote>
  <w:footnote w:type="continuationSeparator" w:id="0">
    <w:p w14:paraId="667929CF" w14:textId="77777777" w:rsidR="007905D1" w:rsidRDefault="007905D1" w:rsidP="00EC7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7A"/>
    <w:rsid w:val="007905D1"/>
    <w:rsid w:val="00B519F4"/>
    <w:rsid w:val="00EC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BA5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