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9651" w14:textId="77777777" w:rsidR="00972C92" w:rsidRDefault="00972C92">
      <w:r>
        <w:t>念佛的真實利益</w:t>
      </w:r>
      <w:r>
        <w:t>—</w:t>
      </w:r>
      <w:r>
        <w:t>阿彌陀佛決定沒有門戶之見　　（第六一六集）　　恭錄自</w:t>
      </w:r>
      <w:r>
        <w:t xml:space="preserve"> </w:t>
      </w:r>
      <w:r>
        <w:t>淨空老法師《淨土大經解演義》　　檔名：</w:t>
      </w:r>
      <w:r>
        <w:t xml:space="preserve">29-506-0616 </w:t>
      </w:r>
    </w:p>
    <w:p w14:paraId="255E585A" w14:textId="77777777" w:rsidR="00972C92" w:rsidRDefault="00972C92">
      <w:pPr>
        <w:pStyle w:val="a3"/>
      </w:pPr>
      <w:r>
        <w:t xml:space="preserve">　　「一念淨心，十念一念往生之類」。它這個裡頭最重要的就是一念清淨心。理論是什麼？心淨則佛土淨，也就是不是修大乘的人，修其他法門的，臨命終時也想到極樂世界去親近阿彌陀佛，行不行？行，阿彌陀佛心量廣大。不是說你一生修我這個法門，我才來接引你，你不修這個法門，你的心清淨，符合他的標準，臨終往生佛也來接引你，沒有分別，沒有執著。</w:t>
      </w:r>
      <w:r>
        <w:t xml:space="preserve"> </w:t>
      </w:r>
    </w:p>
    <w:p w14:paraId="2F702DA4" w14:textId="77777777" w:rsidR="00972C92" w:rsidRDefault="00972C92">
      <w:pPr>
        <w:pStyle w:val="a3"/>
      </w:pPr>
      <w:r>
        <w:t xml:space="preserve">　　那我們要問，信基督教行不行？信伊斯蘭教行不行？行，阿彌陀佛統統歡迎，決定沒有障礙。無論你信什麼宗教，你要是真信，你有真誠、有恭敬，你把這個真誠恭敬迴向西方極樂世界，最後臨終一念是阿彌陀佛，都能往生。法門平等廣大，你不能不佩服，沒有成見，沒有分別。為什麼？別人不知道，阿彌陀佛知道，不管是什麼宗教，都是一家人，不是一家，一體，比一家還要親，那哪有不能往生的！決定沒有門戶之見，凡是有門戶之見的，即使修淨土法門的，如果有門戶之見，我不能包容別的法門、不能包容別的宗教，能不能往生？他不能往生。我們中國古人常講「量大福大」，阿彌陀佛的量太大了，什麼都包容，什麼都歡迎，只要你肯去，他就來接引你，五逆十惡他都包容。只有一個不能去，他要不相信的就不能去了，不相信，他不願意往生，阿彌陀佛來接他，拉也拉不動他，不想去，這個就不行。只要想去的，五逆十惡他也來接引你。　　</w:t>
      </w:r>
    </w:p>
    <w:sectPr w:rsidR="00972C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998B" w14:textId="77777777" w:rsidR="00972C92" w:rsidRDefault="00972C92" w:rsidP="003A6A43">
      <w:r>
        <w:separator/>
      </w:r>
    </w:p>
  </w:endnote>
  <w:endnote w:type="continuationSeparator" w:id="0">
    <w:p w14:paraId="671D6915" w14:textId="77777777" w:rsidR="00972C92" w:rsidRDefault="00972C92" w:rsidP="003A6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6ACCB" w14:textId="77777777" w:rsidR="00972C92" w:rsidRDefault="00972C92" w:rsidP="003A6A43">
      <w:r>
        <w:separator/>
      </w:r>
    </w:p>
  </w:footnote>
  <w:footnote w:type="continuationSeparator" w:id="0">
    <w:p w14:paraId="7DFFF704" w14:textId="77777777" w:rsidR="00972C92" w:rsidRDefault="00972C92" w:rsidP="003A6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3"/>
    <w:rsid w:val="003A6A43"/>
    <w:rsid w:val="00972C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D2B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A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A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A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A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