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F11BE" w14:textId="77777777" w:rsidR="00A62BD0" w:rsidRDefault="00A62BD0">
      <w:r>
        <w:t>念佛的真實利益</w:t>
      </w:r>
      <w:r>
        <w:t>—</w:t>
      </w:r>
      <w:r>
        <w:t>阿彌陀佛什麼時候念？　　（第六二Ｏ集）　　恭錄自</w:t>
      </w:r>
      <w:r>
        <w:t xml:space="preserve"> </w:t>
      </w:r>
      <w:r>
        <w:t>淨空老法師《淨土大經解演義》　　檔名：</w:t>
      </w:r>
      <w:r>
        <w:t xml:space="preserve">29-506-0620 </w:t>
      </w:r>
    </w:p>
    <w:p w14:paraId="2C587107" w14:textId="77777777" w:rsidR="00A62BD0" w:rsidRDefault="00A62BD0">
      <w:pPr>
        <w:pStyle w:val="a3"/>
      </w:pPr>
      <w:r>
        <w:t xml:space="preserve">　　「又《圓中鈔》曰」，這幽溪法師講的，「持名一心不亂者，因也」，這都是從《彌陀經》上說的，《圓中鈔》是《彌陀經》的註解。持名一心不亂，因。「得一念者，約行成而為言也」，真正念到一念。「此一念之力，有伏惑之功」，惑是煩惱，這一念它的力量能夠伏住煩惱，「臨終正念自然現前，往生淨土必矣」。能夠把煩惱伏住，這一念之力都在平常練得很熟，這是宗門祖師大德所謂「不怕念起，只怕覺遲」。念頭起是什麼？是你的習氣，你是凡夫。如果不起念頭，你不是凡人，你是佛、大菩薩再來，才不會有念頭，凡夫哪有沒念頭的！所以念頭起滅是個正常的事情，不怕，怕的是什麼？怕的是不覺，不覺是一個念頭一個念頭生，那就不好了。念頭只能夠才生，第二個念頭，第二個念頭就換成阿彌陀佛，換得快，馬上就把它換成阿彌陀佛。所以，阿彌陀佛什麼時候念？有念起來你就念，沒念起來的時候可以不念，用它來把念頭伏住，不讓它繼續發作，得用這個功夫。有念的時候壓它，伏住，沒有念頭的時候防止它，讓它不發。念佛功夫純熟了叫功夫成片，功夫成片這個力量伏煩惱；要是一心，一心是煩惱化解了，一心的力量就更大。</w:t>
      </w:r>
      <w:r>
        <w:t xml:space="preserve"> </w:t>
      </w:r>
    </w:p>
    <w:p w14:paraId="57F4EC90" w14:textId="77777777" w:rsidR="00A62BD0" w:rsidRDefault="00A62BD0">
      <w:pPr>
        <w:pStyle w:val="a3"/>
      </w:pPr>
      <w:r>
        <w:t xml:space="preserve">　　事一心它的定力相當於阿羅漢，見思煩惱斷了，塵沙、無明伏住了。理一心不亂的時候，這是三種煩惱統統斷掉了。理一心什麼境界？圓教初住菩薩境界，跟禪宗明心見性、見性成佛是同一個等級，理一心。那是真的轉煩惱為菩提了，往生西方極樂世界，在我們這裡講，他上品上生。事一心不亂，事一心不亂是中品上生，中輩往生，不在凡聖同居土。凡聖同居土是這個地方所講的一念之力伏惑，把煩惱伏住，沒斷，這是生同居土。所以臨終，臨終這一念，就是臨終只有佛號，沒有雜念，臨終決定是阿彌陀佛自然現前。可見得功夫念得熟，已經養成習慣，在這個關頭上不起雜念，只有阿彌陀佛出現，必定往生淨土。　　</w:t>
      </w:r>
    </w:p>
    <w:sectPr w:rsidR="00A62B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61F2B" w14:textId="77777777" w:rsidR="00A62BD0" w:rsidRDefault="00A62BD0" w:rsidP="00F14A10">
      <w:r>
        <w:separator/>
      </w:r>
    </w:p>
  </w:endnote>
  <w:endnote w:type="continuationSeparator" w:id="0">
    <w:p w14:paraId="7269A49E" w14:textId="77777777" w:rsidR="00A62BD0" w:rsidRDefault="00A62BD0" w:rsidP="00F14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56D3A" w14:textId="77777777" w:rsidR="00A62BD0" w:rsidRDefault="00A62BD0" w:rsidP="00F14A10">
      <w:r>
        <w:separator/>
      </w:r>
    </w:p>
  </w:footnote>
  <w:footnote w:type="continuationSeparator" w:id="0">
    <w:p w14:paraId="626B3C50" w14:textId="77777777" w:rsidR="00A62BD0" w:rsidRDefault="00A62BD0" w:rsidP="00F14A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10"/>
    <w:rsid w:val="00A62BD0"/>
    <w:rsid w:val="00B519F4"/>
    <w:rsid w:val="00F1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A50E0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4A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4A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4A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4A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