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9A8D" w14:textId="77777777" w:rsidR="00266694" w:rsidRDefault="00266694">
      <w:r>
        <w:t>念佛的真實利益</w:t>
      </w:r>
      <w:r>
        <w:t>—</w:t>
      </w:r>
      <w:r>
        <w:t>佛號的功德在攝心　　（第六二一集）　　恭錄自</w:t>
      </w:r>
      <w:r>
        <w:t xml:space="preserve"> </w:t>
      </w:r>
      <w:r>
        <w:t>淨空老法師《淨土大經解演義》　　檔名：</w:t>
      </w:r>
      <w:r>
        <w:t xml:space="preserve">29-506-0621 </w:t>
      </w:r>
    </w:p>
    <w:p w14:paraId="0E12DC48" w14:textId="77777777" w:rsidR="00266694" w:rsidRDefault="00266694">
      <w:pPr>
        <w:pStyle w:val="a3"/>
      </w:pPr>
      <w:r>
        <w:t xml:space="preserve">　　「蓋言，持名心無散亂者，因行也。能得一念，乃行成之果。」這句話我們要記住，念佛的人時時刻刻要保持心無散亂。如果心裡還很散亂，就知道我們念佛的功夫不得力，功夫不得力，往生就沒有把握。念了一輩子佛，最後不能往生，這種人是大有人在。李老師當年在世，常常提醒我們。台中蓮社是他創辦的，我認識他老人家，跟他見面，剛好是台中蓮社十週年紀念，他在那裡已經搞了十年，我跟他見面。可是很有成就，台中蓮社的蓮友有二十萬人。老師常說，我們的蓮友天天念阿彌陀佛，一萬個念佛人，這講蓮友，真正能往生的只有三、五個！什麼原因？念佛的功夫沒有能夠把煩惱伏住，就是古人所說的「口念彌陀心散亂，喊破喉嚨也枉然」。這是非常嚴厲的警告。這個佛號不能攝心，那有什麼用處！佛號的功德就是在攝心。</w:t>
      </w:r>
      <w:r>
        <w:t xml:space="preserve"> </w:t>
      </w:r>
    </w:p>
    <w:p w14:paraId="04996D75" w14:textId="77777777" w:rsidR="00266694" w:rsidRDefault="00266694">
      <w:pPr>
        <w:pStyle w:val="a3"/>
      </w:pPr>
      <w:r>
        <w:t xml:space="preserve">　　這個裡頭有一個事實，真正覺悟的人、真正學佛的人，欲望要大幅度的下降。你的欲望不能減幾分，你的妄念伏不住。要能把這些欲望降低，欲望要沒有了，那就說明你得一心不亂，欲望沒有了。在我們六道裡頭，欲望沒有了的人生色界天，他不生欲界。你要曉得，生欲界天欲望沒斷，他生欲界。欲望要斷掉了，他怎麼會生欲界？六道叫三有，就是你有欲界的業，有色界的業，有無色界的業，這叫三有。欲界的有沒有了，欲界裡頭的欲望沒有了，你就決定不生欲界，不到極樂世界去，你到色界天去了。那很高，不錯了！欲界有六層天，玉皇大帝是第二層，第一層是四王天，忉利天就是玉皇大帝。再往上去，夜摩天、兜率天、化樂天、他化自在天，一層比一層淡薄。所以，欲還不能夠淡薄，這是我們非常大的障礙。我們今天功夫不得力，這個佛號伏不住煩惱，就是欲望太多。所以我初學佛的時候，老師章嘉大師就是叮嚀我放下、看破。這個印象非常深刻，他講的次數太多了，常常囑咐我要看破、要放下。　　</w:t>
      </w:r>
    </w:p>
    <w:sectPr w:rsidR="002666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F9B3C" w14:textId="77777777" w:rsidR="00266694" w:rsidRDefault="00266694" w:rsidP="00BF6535">
      <w:r>
        <w:separator/>
      </w:r>
    </w:p>
  </w:endnote>
  <w:endnote w:type="continuationSeparator" w:id="0">
    <w:p w14:paraId="699ED5E1" w14:textId="77777777" w:rsidR="00266694" w:rsidRDefault="00266694" w:rsidP="00BF6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F335A" w14:textId="77777777" w:rsidR="00266694" w:rsidRDefault="00266694" w:rsidP="00BF6535">
      <w:r>
        <w:separator/>
      </w:r>
    </w:p>
  </w:footnote>
  <w:footnote w:type="continuationSeparator" w:id="0">
    <w:p w14:paraId="2FFF14AA" w14:textId="77777777" w:rsidR="00266694" w:rsidRDefault="00266694" w:rsidP="00BF65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35"/>
    <w:rsid w:val="00266694"/>
    <w:rsid w:val="00B519F4"/>
    <w:rsid w:val="00BF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9098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65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65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65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65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