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BCD5" w14:textId="77777777" w:rsidR="00FA5D77" w:rsidRDefault="00FA5D77">
      <w:r>
        <w:t>念佛的真實利益</w:t>
      </w:r>
      <w:r>
        <w:t>—</w:t>
      </w:r>
      <w:r>
        <w:t>極樂世界的原理就是一切法從心想生　　（第六九一集）　　恭錄自</w:t>
      </w:r>
      <w:r>
        <w:t xml:space="preserve"> </w:t>
      </w:r>
      <w:r>
        <w:t>淨空老法師《淨土大經解演義》　　檔名：</w:t>
      </w:r>
      <w:r>
        <w:t xml:space="preserve">29-506-0691 </w:t>
      </w:r>
    </w:p>
    <w:p w14:paraId="17B4EFCD" w14:textId="77777777" w:rsidR="00FA5D77" w:rsidRDefault="00FA5D77">
      <w:pPr>
        <w:pStyle w:val="a3"/>
      </w:pPr>
      <w:r>
        <w:t xml:space="preserve">　　阿彌陀佛為什麼能加持？這個道理前面我們學過，真有道理。阿彌陀佛的因地，無量劫的時間積功累德，這個時間久，說明他的根底非常深厚。在十五劫之前他是國王的身分，遇到世間自在王佛，捨棄王位出家修行。自在王佛給他取的法號叫法藏比丘，這個時候他發四十八願，願發了要以行去踐願，把每一個願要做到。用五劫的時間，經上沒有說中劫、小劫，那肯定是大劫。一個大劫是這個世界成住壞空一次，這叫一個大劫，你說這時間多長，這個世界成住壞空五次才五個大劫。這麼長的時間把四十八願願願都做得圓滿，圓滿的果德成就極樂世界。所以極樂世界一切不是人設計的，也不是人去施工建築的，自然形成。這個道理很深，我們在前面詳細說過。極樂世界這種情形，跟我們這個世間，欲界第五層天、第六層天就很像，第五層天是化樂天，第六層天是他化自在天，我常常用這兩種天來比喻我們往生極樂世界是什麼情形。</w:t>
      </w:r>
      <w:r>
        <w:t xml:space="preserve"> </w:t>
      </w:r>
    </w:p>
    <w:p w14:paraId="13605CB3" w14:textId="77777777" w:rsidR="00FA5D77" w:rsidRDefault="00FA5D77">
      <w:pPr>
        <w:pStyle w:val="a3"/>
      </w:pPr>
      <w:r>
        <w:t xml:space="preserve">　　極樂世界所有的受用都是阿彌陀佛變現的，一切法從心想生，在極樂世界是完全兌現，所謂思衣得衣、思食得食，想什麼它就來了。這個道理科學家懂得，但是沒做到，極樂世界實現了，它的原理就是一切法從心想生。現在佛這句話被科學家證實，講得不清楚，有這個意思，我們聽得懂。像德國普朗克博士，他一生研究物理、研究量子，特別注意這個物質，物質到底是什麼？被他發現了，根據他研究的報告，他說這個世界上根本就沒有物質這個東西。物質是什麼？物質的本質是意念累積變成的一種幻相。物質我們大分有固體、有液體、有氣體，這是大分，細分就太多了。怎麼形成的？他告訴我們，固體是頻率比較慢的。念頭它產生一種頻率，稍微快一點就變成液體，再快就變成氣體，在我們地球上最快就是變成光波、電磁波，都離不開意念。這個發現太重要！我們這麼多年來，古來這些祖師大德，對一切法從心想生都沒有辦法講清楚。所以老和尚都勸我們，我們要相信聖言量，佛說的！佛不會說假話，一定是真的。雖是真的，我們總是打個問號在上面，科學發現之後，這個問號就去掉，我們肯定了。釋迦牟尼佛三千年前講的這個話，今天科學家把它證實。　　</w:t>
      </w:r>
    </w:p>
    <w:sectPr w:rsidR="00FA5D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80784" w14:textId="77777777" w:rsidR="00FA5D77" w:rsidRDefault="00FA5D77" w:rsidP="00E60947">
      <w:r>
        <w:separator/>
      </w:r>
    </w:p>
  </w:endnote>
  <w:endnote w:type="continuationSeparator" w:id="0">
    <w:p w14:paraId="25B4D6E8" w14:textId="77777777" w:rsidR="00FA5D77" w:rsidRDefault="00FA5D77" w:rsidP="00E60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3806" w14:textId="77777777" w:rsidR="00FA5D77" w:rsidRDefault="00FA5D77" w:rsidP="00E60947">
      <w:r>
        <w:separator/>
      </w:r>
    </w:p>
  </w:footnote>
  <w:footnote w:type="continuationSeparator" w:id="0">
    <w:p w14:paraId="73254356" w14:textId="77777777" w:rsidR="00FA5D77" w:rsidRDefault="00FA5D77" w:rsidP="00E60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47"/>
    <w:rsid w:val="00B519F4"/>
    <w:rsid w:val="00E60947"/>
    <w:rsid w:val="00FA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C20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9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9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9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9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