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17A5" w14:textId="77777777" w:rsidR="00010E08" w:rsidRDefault="00010E08">
      <w:r>
        <w:t>念佛的真實利益</w:t>
      </w:r>
      <w:r>
        <w:t>—</w:t>
      </w:r>
      <w:r>
        <w:t>沒有做極樂世界的因，去不了！　　（第七Ｏ五集）　　恭錄自</w:t>
      </w:r>
      <w:r>
        <w:t xml:space="preserve"> </w:t>
      </w:r>
      <w:r>
        <w:t>淨空老法師《淨土大經解演義》　　檔名：</w:t>
      </w:r>
      <w:r>
        <w:t xml:space="preserve">29-506-0705 </w:t>
      </w:r>
    </w:p>
    <w:p w14:paraId="7D18E51C" w14:textId="77777777" w:rsidR="00010E08" w:rsidRDefault="00010E08">
      <w:pPr>
        <w:pStyle w:val="a3"/>
      </w:pPr>
      <w:r>
        <w:t xml:space="preserve">　　「《彌陀要解》云：菩提正道名善根，即親因。」下面念老有註解，「菩提正道者，發菩提心、一向專念也，此即成就菩提之親因。因者，種子也。乃成就菩提果之種子，故名善根」。這是蕅益大師在《要解》裡面講的，專門對修淨土的，專門對希求往生極樂世界、親近阿彌陀佛，對這種人講的。所以勸我們發心，發菩提心，菩提心就是清淨平等覺的心，我們把上面加真誠，下面加慈悲，真誠、清淨、平等、正覺、慈悲，一切時一切處，起心動念與它相應，不違背它，這就是菩提心。當然最重要是第一個真誠，如果我們處事待人接物還用虛偽，錯了。所以這個菩提心，不是說我念佛的時候用真誠心，我對人，人家用什麼態度對我，我也用什麼態度對他，錯了。別人騙我、坑我、害我，自私自利、損人利己，都這種心，我們能學嗎？不能學，你要曉得那是輪迴心。用這種心搞六道輪迴，他搞六道輪迴，我想到極樂世界去，但是我還是用跟他一樣的心，這就叫有願無行。你想到極樂世界去，你沒有做極樂世界的因，去不了！不是佛法不靈，是我們自己搞錯了。所以別人欺騙我，我不欺騙他，我用真誠心對待他；別人陷害我，我用慈悲心對待他。為什麼？他是六道輪迴的人，我是極樂世界的人，極樂世界的人怎麼可以跟這個世界人一樣？　　</w:t>
      </w:r>
    </w:p>
    <w:sectPr w:rsidR="00010E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040D7" w14:textId="77777777" w:rsidR="00010E08" w:rsidRDefault="00010E08" w:rsidP="00E81B94">
      <w:r>
        <w:separator/>
      </w:r>
    </w:p>
  </w:endnote>
  <w:endnote w:type="continuationSeparator" w:id="0">
    <w:p w14:paraId="7D5CB23B" w14:textId="77777777" w:rsidR="00010E08" w:rsidRDefault="00010E08" w:rsidP="00E81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9361A" w14:textId="77777777" w:rsidR="00010E08" w:rsidRDefault="00010E08" w:rsidP="00E81B94">
      <w:r>
        <w:separator/>
      </w:r>
    </w:p>
  </w:footnote>
  <w:footnote w:type="continuationSeparator" w:id="0">
    <w:p w14:paraId="1B0E8D73" w14:textId="77777777" w:rsidR="00010E08" w:rsidRDefault="00010E08" w:rsidP="00E81B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94"/>
    <w:rsid w:val="00010E08"/>
    <w:rsid w:val="00B519F4"/>
    <w:rsid w:val="00E8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DF8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B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B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B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B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