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7ADE" w14:textId="77777777" w:rsidR="00835C0C" w:rsidRDefault="00835C0C">
      <w:r>
        <w:t>念佛的真實利益</w:t>
      </w:r>
      <w:r>
        <w:t>—</w:t>
      </w:r>
      <w:r>
        <w:t>見到極樂世界，見到阿彌陀佛　　（第七六九集）　　恭錄自</w:t>
      </w:r>
      <w:r>
        <w:t xml:space="preserve"> </w:t>
      </w:r>
      <w:r>
        <w:t>淨空老法師《淨土大經解演義》　　檔名：</w:t>
      </w:r>
      <w:r>
        <w:t xml:space="preserve">29-506-0769 </w:t>
      </w:r>
    </w:p>
    <w:p w14:paraId="678993DA" w14:textId="77777777" w:rsidR="00835C0C" w:rsidRDefault="00835C0C">
      <w:pPr>
        <w:pStyle w:val="a3"/>
      </w:pPr>
      <w:r>
        <w:t xml:space="preserve">　　法會裡面四眾，包括我們今天講靈界，天龍八部、人非人等，都見到極樂世界種種莊嚴。我們看念老的註解，『此會四眾』，「大比丘眾萬二千人」，釋迦牟尼佛這次講演，聽眾很多，出家眾有一萬二千人，「比丘尼五百人」，居士有七千人，女居士有五百人，這是人眾，「復有普賢、文殊、彌勒、十六正士與賢劫無量無邊一切菩薩」，普賢、文殊、彌勒，十六正士在第二品裡念過，這十六個人都是證到等覺的果位，也就是說他們跟文殊、普賢、彌勒是同一個階層的，都是等覺菩薩，法身大士，還有「諸天梵眾」，乃至『天龍八部、人非人等』，悉是會眾。由此可知，佛說《無量壽經》這個場面多大，多麼莊嚴。這些參與法會的人，與阿彌陀佛、與極樂世界都有非常深厚的緣分，就像經上所說，過去生中曾經供養無數諸佛如來，供養承事，種諸善根，才有這種緣分。</w:t>
      </w:r>
      <w:r>
        <w:t xml:space="preserve"> </w:t>
      </w:r>
    </w:p>
    <w:p w14:paraId="23FA0BA8" w14:textId="77777777" w:rsidR="00835C0C" w:rsidRDefault="00835C0C">
      <w:pPr>
        <w:pStyle w:val="a3"/>
      </w:pPr>
      <w:r>
        <w:t xml:space="preserve">　　末後這一句，悉是會眾，『皆見極樂世界』，「表與會者人人皆見」，都見到極樂世界、都見到阿彌陀佛。「此界」我們地球上「四眾弟子」合起來二萬人，「皆是血肉之身。人人皆見極樂世界，此乃為當時及未來一切眾生證信」。釋迦牟尼佛為我們介紹極樂世界、介紹阿彌陀佛，不是假的，極樂世界真的被你看見，阿彌陀佛也是真的被你看見。前面我跟諸位報告過，中國淨宗初祖慧遠大師往生之前跟大家說，他在山上修行那些年當中，曾經三次見到極樂世界，這一次是第四次，阿彌陀佛來接引他往生。在這之前他從來沒有跟任何一個人說過，臨走跟大家告別的時候才宣布，第四次見到極樂世界往生了。同參道友問他極樂世界是什麼樣子？大師告訴大家，跟經上講的完全一樣，這個經就是《無量壽經》。慧遠大師創辦中國第一個念佛堂，東林念佛堂，一百二十三個人。那個時候淨土依據的經典只有一部《無量壽經》，《觀無量壽佛經》、《阿彌陀經》都還沒有翻成中文，流通在這塊大地只有《無量壽經》，他所見到的與《無量壽經》所講的一模一樣。這是給當時大家做證明，以及未來一切眾生，包括我們現在修淨土的同學，給我們證信。　　</w:t>
      </w:r>
    </w:p>
    <w:sectPr w:rsidR="00835C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C2BA" w14:textId="77777777" w:rsidR="00835C0C" w:rsidRDefault="00835C0C" w:rsidP="009F7D6F">
      <w:r>
        <w:separator/>
      </w:r>
    </w:p>
  </w:endnote>
  <w:endnote w:type="continuationSeparator" w:id="0">
    <w:p w14:paraId="1F1332E1" w14:textId="77777777" w:rsidR="00835C0C" w:rsidRDefault="00835C0C" w:rsidP="009F7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7648" w14:textId="77777777" w:rsidR="00835C0C" w:rsidRDefault="00835C0C" w:rsidP="009F7D6F">
      <w:r>
        <w:separator/>
      </w:r>
    </w:p>
  </w:footnote>
  <w:footnote w:type="continuationSeparator" w:id="0">
    <w:p w14:paraId="71AE7AAF" w14:textId="77777777" w:rsidR="00835C0C" w:rsidRDefault="00835C0C" w:rsidP="009F7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6F"/>
    <w:rsid w:val="00835C0C"/>
    <w:rsid w:val="009F7D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FEE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D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D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D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D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