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9878" w14:textId="77777777" w:rsidR="009D5594" w:rsidRDefault="009D5594">
      <w:r>
        <w:t>念佛的真實利益</w:t>
      </w:r>
      <w:r>
        <w:t>—</w:t>
      </w:r>
      <w:r>
        <w:t>把這個心換成阿彌陀佛　　（第七七二集）　　恭錄自</w:t>
      </w:r>
      <w:r>
        <w:t xml:space="preserve"> </w:t>
      </w:r>
      <w:r>
        <w:t>淨空老法師《淨土大經解演義》　　檔名：</w:t>
      </w:r>
      <w:r>
        <w:t xml:space="preserve">29-506-0772 </w:t>
      </w:r>
    </w:p>
    <w:p w14:paraId="42BC28C8" w14:textId="77777777" w:rsidR="009D5594" w:rsidRDefault="009D5594">
      <w:pPr>
        <w:pStyle w:val="a3"/>
      </w:pPr>
      <w:r>
        <w:t xml:space="preserve">　　我們今天方法妙，妙極了，就念阿彌陀佛。祖師大德教給我們，把我們的心換過來，我們現在的心是情執的心，把這個心換成阿彌陀佛，阿彌陀佛是我的心，我的心就是阿彌陀佛。阿彌陀佛怎樣待人接物？清淨平等覺，這是佛心。清淨平等覺，我們在這個經上看到，是阿彌陀佛的名號，阿彌陀佛也叫做清淨平等覺。清淨平等覺是我們自己的真心，我們的真心本來就是阿彌陀佛，現在為什麼把阿彌陀佛丟掉，去胡思亂想？跟阿彌陀佛距離是愈來愈遠。現在明白了、覺悟了，要把這樁事情拉近，也就是說，我們心裡面這個佛要念念相續，心裡面這些情執、這些妄念要愈來愈遠。你能做這種功夫，做上個一年、兩年，你會很歡喜，為什麼？有效果。心清淨了，妄念少，煩惱輕，智慧長了，你怎麼會不快樂！這個時候才真正體會到，古大德所說「世味哪有法味濃」！為什麼？嘗到法味了。我們今天學佛，法味沒嘗到，你所嘗到的還是煩惱、還是分別執著，沒嘗到。所以你不生歡喜心，那個信心、願心發不出來，就這個道理，這是沒真幹。真幹是換心，換心的真幹就是念佛，你一天二十四小時佛號不中斷，真換過來了。念佛念得好的，真是這樣子，愈念愈聰明，愈念愈快樂，愈念對這個世界的真相愈明白。念個三年五載，說實在話，過去、未來都知道</w:t>
      </w:r>
      <w:r>
        <w:t xml:space="preserve">，慢慢就通了。眼通了，是天眼；耳通了，是天耳；宿命通，過去生中生生世世都想起來，都記起來；他心通，別人心裡面想什麼，我都知道，雖知道並不干擾。我們現在知道事情多了會干擾，為什麼？你把它放在自己心裡，常常去想它，它就干擾你。通了之後，知道，不干擾，不去想它，所以它不會成為障礙。這才真正叫「心生歡喜，歎未曾有，豁然大悟，得無生忍」。「五百侍女」發菩提心，「願生彼國」，有願當然有信，真信發願。「世尊悉記，皆當往生」，釋迦牟尼佛給她做證明，妳們這五百人決定得生淨土。「生彼國已，獲得諸佛現前三昧」，三昧是清淨心，獲得像諸佛一樣的現前的三昧，不是過去，不是未來的，你立刻得受用。這受用是什麼？受用就是智慧，三昧是定，定起作用就是智慧，三昧也是我們經題上講的「清淨平等」，清淨平等是三昧，「覺」是作用，覺是智慧現前。《觀經》上說的。　　</w:t>
      </w:r>
    </w:p>
    <w:sectPr w:rsidR="009D55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65177" w14:textId="77777777" w:rsidR="009D5594" w:rsidRDefault="009D5594" w:rsidP="00BA2BEE">
      <w:r>
        <w:separator/>
      </w:r>
    </w:p>
  </w:endnote>
  <w:endnote w:type="continuationSeparator" w:id="0">
    <w:p w14:paraId="2D71A5CF" w14:textId="77777777" w:rsidR="009D5594" w:rsidRDefault="009D5594" w:rsidP="00BA2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A95E" w14:textId="77777777" w:rsidR="009D5594" w:rsidRDefault="009D5594" w:rsidP="00BA2BEE">
      <w:r>
        <w:separator/>
      </w:r>
    </w:p>
  </w:footnote>
  <w:footnote w:type="continuationSeparator" w:id="0">
    <w:p w14:paraId="26CC7DD4" w14:textId="77777777" w:rsidR="009D5594" w:rsidRDefault="009D5594" w:rsidP="00BA2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EE"/>
    <w:rsid w:val="009D5594"/>
    <w:rsid w:val="00B519F4"/>
    <w:rsid w:val="00BA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044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B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B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B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B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