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AA5D" w14:textId="77777777" w:rsidR="00306A54" w:rsidRDefault="00306A54">
      <w:r>
        <w:t>念佛的真實利益</w:t>
      </w:r>
      <w:r>
        <w:t>—</w:t>
      </w:r>
      <w:r>
        <w:t>念佛念到清淨心　　（第七七六集）　　恭錄自</w:t>
      </w:r>
      <w:r>
        <w:t xml:space="preserve"> </w:t>
      </w:r>
      <w:r>
        <w:t>淨空老法師《淨土大經解演義》　　檔名：</w:t>
      </w:r>
      <w:r>
        <w:t xml:space="preserve">29-506-0776 </w:t>
      </w:r>
    </w:p>
    <w:p w14:paraId="1EA08A94" w14:textId="77777777" w:rsidR="00306A54" w:rsidRDefault="00306A54">
      <w:pPr>
        <w:pStyle w:val="a3"/>
      </w:pPr>
      <w:r>
        <w:t xml:space="preserve">　　「既往生巳，仍復念佛，念念相續，盡未來際。」這個三句話非常重要，也就是這個方法非常有效，一切時一切處都可以學習。它的功能是什麼？就是你保持清淨平等覺，永遠保持心是清淨的，不受染污，是平等的，不起高下，高是傲慢，下是自卑，這些現象統統沒有。所以平常心就是道，平常心就是真心，道就是真心。心裡面有雜念，不是真心。心裡有高下，不是真心，那是妄心。如何把妄心換成真心，這要有方法，念佛這個方法是最殊勝的，最容易學到的。真正把清淨平等覺念出來了，那就是我們把妄心捨掉、真心找回來了，這就叫成佛。你先找，清淨心找回來，你就是阿羅漢；平等心找回來，你就是菩薩；那個覺悟的心找回來，你就成佛。這是佛法裡三個階段，三種不同的境界。所以找回來之後，他這個方法並不捨掉，他還是念念相續，盡未來際。自己成就了，為什麼還要念？還有很多人沒有成就，幫助他們。自己成就之後幫助別人，用什麼方法？還是用老方法，我用這個方法成就的，我就用這個方法教別人。</w:t>
      </w:r>
      <w:r>
        <w:t xml:space="preserve"> </w:t>
      </w:r>
    </w:p>
    <w:p w14:paraId="0FF10C9C" w14:textId="77777777" w:rsidR="00306A54" w:rsidRDefault="00306A54">
      <w:pPr>
        <w:pStyle w:val="a3"/>
      </w:pPr>
      <w:r>
        <w:t xml:space="preserve">　　念佛的方法很多，在我們現前這個社會，這個環境當中，我們怎麼個念法？印光大師距離我們最近，他是在抗戰時候，抗戰當中圓寂的，距離我們現在七、八十年的樣子。他教給我們的方法，十念法。他用三個清楚，你就能攝心了。第一個是你佛號念得清楚，不要念太快，南無阿彌陀佛，這樣念，字字清楚；聽得清楚，耳朵聽我自己念佛的聲音，聽得清楚；記得清楚，我這一句佛號，在十句佛號當中是第幾句。這三個清楚，妄念就不容易滲透進去，你就容易得清淨心。他自己一生用這個方法，教我們用這個方法。我們有不少同學做實驗，念了半個小時、一個小時，果然有效。為什麼？平常念佛有雜念，用這個方法念半個小時，這半個小時好像沒有雜念起來。只計到十，這就是心裡記，從一到十句，十句完了，還是從一到十。就是從一到十、從一到十這樣下去，不要十一、十二，不要記這個。開始學，頭兩天比較辛苦一點，三、四天就入境界，這是個好方法。念佛不是為別的，就是把雜念丟掉，雜念是妄心，雜念是亂心，是煩惱的根源，讓我們心恢復清淨、恢復平等，清淨平等是最健康的心態。　　</w:t>
      </w:r>
    </w:p>
    <w:sectPr w:rsidR="00306A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D52E5" w14:textId="77777777" w:rsidR="00306A54" w:rsidRDefault="00306A54" w:rsidP="00E81AA7">
      <w:r>
        <w:separator/>
      </w:r>
    </w:p>
  </w:endnote>
  <w:endnote w:type="continuationSeparator" w:id="0">
    <w:p w14:paraId="6FF40DCC" w14:textId="77777777" w:rsidR="00306A54" w:rsidRDefault="00306A54" w:rsidP="00E8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82F4E" w14:textId="77777777" w:rsidR="00306A54" w:rsidRDefault="00306A54" w:rsidP="00E81AA7">
      <w:r>
        <w:separator/>
      </w:r>
    </w:p>
  </w:footnote>
  <w:footnote w:type="continuationSeparator" w:id="0">
    <w:p w14:paraId="6EF00F60" w14:textId="77777777" w:rsidR="00306A54" w:rsidRDefault="00306A54" w:rsidP="00E81A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A7"/>
    <w:rsid w:val="00306A54"/>
    <w:rsid w:val="00B519F4"/>
    <w:rsid w:val="00E8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946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A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A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A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A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