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9E5D" w14:textId="77777777" w:rsidR="00B35FAC" w:rsidRDefault="00B35FAC">
      <w:r>
        <w:t>念佛的真實利益</w:t>
      </w:r>
      <w:r>
        <w:t>—</w:t>
      </w:r>
      <w:r>
        <w:t>往生西方極樂世界品位高下，信心是非常重要的關鍵　　（第七八二集）　　恭錄自</w:t>
      </w:r>
      <w:r>
        <w:t xml:space="preserve"> </w:t>
      </w:r>
      <w:r>
        <w:t>淨空老法師《淨土大經解演義》　　檔名：</w:t>
      </w:r>
      <w:r>
        <w:t xml:space="preserve">29-506-0782 </w:t>
      </w:r>
    </w:p>
    <w:p w14:paraId="2AFF012C" w14:textId="77777777" w:rsidR="00B35FAC" w:rsidRDefault="00B35FAC">
      <w:pPr>
        <w:pStyle w:val="a3"/>
      </w:pPr>
      <w:r>
        <w:t xml:space="preserve">　　「元曉師《宗要》復云」，《無量壽經宗要》，元曉師著的。「若人不決如是四疑，雖生彼國，而在邊地。如其有人，雖未明解如前所說四智之境，而能自謙，心眼未開，仰推如來，一向伏信，如是等人，隨其行品，往生彼國，不在邊地」。這段話告訴我們，往生西方極樂世界品位高下，信心是非常重要的關鍵。完全明白、了解了，真信，這個我們做不到，我們沒有這個能力，那是什麼人？法身大士，他們可以做到。像中國佛教，古代各宗的這些祖師大德，他們真的開悟了，他們對這個事情了解，他真相信，一般人沒有到這個地位。特別是像我們現前凡夫之人，我們求往生，對於佛的經教決定沒有疑惑，無論是懂還是不懂，都沒有疑惑。我們憑什麼相信？憑大乘教上所說的道理，一切法是心現識變，這《華嚴經》上說的，「唯心所現，唯識所變」。只有心現沒有識變，是諸佛如來的實報莊嚴土，有心現又有識變的是十法界依正莊嚴。我們對於這種看法完全接受，這是大乘經上告訴我們諸法實相，一切法的真相。</w:t>
      </w:r>
      <w:r>
        <w:t xml:space="preserve"> </w:t>
      </w:r>
    </w:p>
    <w:p w14:paraId="13DCAEFB" w14:textId="77777777" w:rsidR="00B35FAC" w:rsidRDefault="00B35FAC">
      <w:pPr>
        <w:pStyle w:val="a3"/>
      </w:pPr>
      <w:r>
        <w:t xml:space="preserve">　　那現在佛與法身菩薩，經上講的四十一位法身大士，他們見性了，他們對這四種智很清楚、了解，他不疑惑。法身菩薩以下的不行，以下的是什麼？十法界，十法界裡面的佛都不行，沒見性，沒有見性的人對佛菩薩只有仰信。真正相信他，他已經開悟，他已經見性了，那還會有錯嗎？我們憑這個建立信心，對他一點沒有懷疑，認真向他學習。而且佛法這個道理講得很清楚、很明白，你想見性，只要把妄想分別執著這三樣東西放下，你就見性了。佛不騙人，並不是說明心見性是他的專利，別人做不到，佛沒有這個說法，佛說人人都可以做到，講得真清楚、真明白。放下執著，於世出世間一切法不再執著，你就證阿羅漢果，你就超越六道輪迴；再放下分別、放下起心動念，你就見性，超越十法界，十法界沒有了，你就入一真法界，就是實報莊嚴土，你自自然然就到那個境界去了。好像你睡覺醒過來了，又回到現實的境界，現實的境界是實報土。我們今天在六道，十法界是夢，六道是夢中之夢。</w:t>
      </w:r>
      <w:r>
        <w:t xml:space="preserve"> </w:t>
      </w:r>
    </w:p>
    <w:p w14:paraId="14319D4A" w14:textId="77777777" w:rsidR="00B35FAC" w:rsidRDefault="00B35FAC">
      <w:pPr>
        <w:pStyle w:val="a3"/>
      </w:pPr>
      <w:r>
        <w:t xml:space="preserve">　　只要我們對佛菩薩有誠敬的心，我們跟佛菩薩就有緣，佛度有緣人，只要我們有誠敬，我們就有緣。我們對於經典上再深奧的東西不懷疑，我相信。什麼時候破疑？到極樂世界之後肯定破疑，就真信了。這個世界我們見不了性，也就是說我們的分別執著、起心動念真放不下。放不下沒有關係，淨宗有一個方法幫助我們往生，煩惱習氣不放下，行！帶著可以去，那就是發菩提心，一向專念阿彌陀佛，這個可以做得到。一切處、一切時，一定要提醒心裡頭念佛，口裡頭不念沒有關係，心裡頭真有阿彌陀佛，念念不捨，這樣的人肯定往生。這就是底下講如其有人，指我們這類人，雖然沒有明瞭、沒有了解前面所講的四種智慧，但是能夠自謙、謙虛，能夠恭敬。我們自己心眼未開，我們沒見道，智慧沒有開，仰推如來。佛與法身菩薩他們放下了，他們明心見性了，他們所說決定不是妄語，我不懂也得要相信。這樣一向伏信，把自己的疑惑暫時放下，我相信。這樣的人發心，發菩提心一向專念，隨其行品，修行品類也有差別，往生彼國，不在邊地。到極樂世界，有人生同居土，有人生方便土，有人生實報土，不在邊地。「生彼邊地者，別是一類，非九品攝」，三輩九品裡頭沒有他。「是故不應妄生疑惑」，這句話非常重要。對經典所說的這種甚深的境</w:t>
      </w:r>
      <w:r>
        <w:t>界一定要信，不要懷疑。懷疑，對你往生之後，你要生在邊地疑城，要耽誤五百年的時間，你才能入品。</w:t>
      </w:r>
      <w:r>
        <w:t xml:space="preserve"> </w:t>
      </w:r>
    </w:p>
    <w:p w14:paraId="4E6BEC02" w14:textId="77777777" w:rsidR="00B35FAC" w:rsidRDefault="00B35FAC">
      <w:pPr>
        <w:pStyle w:val="a3"/>
      </w:pPr>
      <w:r>
        <w:lastRenderedPageBreak/>
        <w:t xml:space="preserve">　　下面念老他的話，「此論至精至要」。精是精彩，要是重要，元曉師《宗要》裡這幾句話非常的精闢、非常重要。「如能信如來諸智」，這經上講的如來五種智，你能信，不懷疑，雖然對五種智不知道，你也算得上是上根利智。「若未能信得及」，實在信不及，「但虛心自謙」，人能夠謙虛、能夠恭敬，「仰信諸智」，這五種智慧仰信不是真信。我只是對佛菩薩非常敬仰，佛菩薩所說的我不敢懷疑，我還不明瞭，這樣的相信叫仰信，就如同在學校裡學生對老師仰信。這樣「亦得往生，不墮疑城」。為什麼不墮疑城？他沒有懷疑，他不知道，他不懷疑。墮邊地疑城的，他不知道，他懷疑；不知道，不懷疑，這兩個人不一樣。「淨業行人當三復斯言」，真正修淨土的同學，這一段話至少要念三遍，意思就是你得要記住，深深體會「虛心仰信」的重要。為什麼？能虛心、能仰信，你決定生淨土。凡聖同居土下下品往生，在極樂世界得到阿彌陀佛本願威神的加持，你的智慧、道力、神通、相好等於阿惟越致菩薩。這個功德利益太大！我們這一生得人身、聞佛法，遇到大乘、遇到淨土，又遇到夏蓮居老居士的會集本，遇到黃念祖居士的會集經註，經是以經來註經、來解釋經，註是祖師大德對這部經的註解。念老這個解是用會集的方式，這一本書裡頭引</w:t>
      </w:r>
      <w:r>
        <w:t xml:space="preserve">用一百九十多種書，所以我們讀這一本、學這一本，等於說是大乘法門都學到，都在這部經典上。　　</w:t>
      </w:r>
    </w:p>
    <w:sectPr w:rsidR="00B35F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06C36" w14:textId="77777777" w:rsidR="00B35FAC" w:rsidRDefault="00B35FAC" w:rsidP="002E4C4B">
      <w:r>
        <w:separator/>
      </w:r>
    </w:p>
  </w:endnote>
  <w:endnote w:type="continuationSeparator" w:id="0">
    <w:p w14:paraId="7DFB5B4E" w14:textId="77777777" w:rsidR="00B35FAC" w:rsidRDefault="00B35FAC" w:rsidP="002E4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90AA6" w14:textId="77777777" w:rsidR="00B35FAC" w:rsidRDefault="00B35FAC" w:rsidP="002E4C4B">
      <w:r>
        <w:separator/>
      </w:r>
    </w:p>
  </w:footnote>
  <w:footnote w:type="continuationSeparator" w:id="0">
    <w:p w14:paraId="637B0A59" w14:textId="77777777" w:rsidR="00B35FAC" w:rsidRDefault="00B35FAC" w:rsidP="002E4C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4B"/>
    <w:rsid w:val="002E4C4B"/>
    <w:rsid w:val="00B35FA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936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C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C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C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C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