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3AB5" w14:textId="77777777" w:rsidR="00667CD3" w:rsidRDefault="00667CD3">
      <w:r>
        <w:t>念佛的真實利益</w:t>
      </w:r>
      <w:r>
        <w:t>—</w:t>
      </w:r>
      <w:r>
        <w:t>去極樂世界，享彌陀供養　　（第七八五集）　　恭錄自</w:t>
      </w:r>
      <w:r>
        <w:t xml:space="preserve"> </w:t>
      </w:r>
      <w:r>
        <w:t>淨空老法師《淨土大經解演義》　　檔名：</w:t>
      </w:r>
      <w:r>
        <w:t xml:space="preserve">29-506-0785 </w:t>
      </w:r>
    </w:p>
    <w:p w14:paraId="1B5619D5" w14:textId="77777777" w:rsidR="00667CD3" w:rsidRDefault="00667CD3">
      <w:pPr>
        <w:pStyle w:val="a3"/>
      </w:pPr>
      <w:r>
        <w:t xml:space="preserve">　　我們現在對極樂世界大致上了解得差不多，極樂世界所有一切沒有人設計，不需要人工，完全是自然的。這一點我們初學的時候懷疑，完全自然的，想吃東西，東西在面前，想穿衣服，衣服在身上，這是真的嗎？我們在大乘經裡面看到，欲界天，這距離我們不遠，欲界第五天化樂天就是這個樣子，那個世界完全是變化所作。我們科學家知道這個道理，但是不知道怎樣才能夠把它變成事實。科學家懂得物質跟能量是一樁事情，物質可以變成能量，能量可以變成物質。如果這個事情隨心所欲，那極樂世界就做到了，我想變什麼它就變成什麼。能量是遍法界虛空界到處都有的，我取能量變成衣服、變成食物、變成宮殿、變成樓閣，能夠隨心所欲。原子彈也是根據這個道理發明的，是把物質變成能量，這是原子彈的理論，但是能量怎麼樣變成物質不知道，沒法子。欲界第五天就知道，他就做到了，換句話說，欲界第五天的科學技術我們人間還差很遠。第六天的福報就更大，他想要什麼東西，念頭一起，第五天就知道，第五天變化出來送來供養，他連變都不要變了。</w:t>
      </w:r>
      <w:r>
        <w:t xml:space="preserve"> </w:t>
      </w:r>
    </w:p>
    <w:p w14:paraId="5129BF51" w14:textId="77777777" w:rsidR="00667CD3" w:rsidRDefault="00667CD3">
      <w:pPr>
        <w:pStyle w:val="a3"/>
      </w:pPr>
      <w:r>
        <w:t xml:space="preserve">　　我是看到這樁事情，所以我就想到極樂世界，極樂世界是誰變的？不是化樂天變的，阿彌陀佛變的。我們到極樂世界，一切所需要的，阿彌陀佛變化出來供養我們。我們自己是凡夫，沒有這個能力，阿彌陀佛他在那裡布施供養，每一個人到極樂世界去他都供養他。衣食住行樣樣不缺，這是阿彌陀佛的財供養；阿彌陀佛天天講經說法是法供養；到達極樂世界，個個都是無量壽，都是金剛不壞身，這是阿彌陀佛的無畏供養，三種布施達到究竟圓滿。這個我們要相信。我們想到第六天天人的那個福報，就知道到極樂世界去，我們就是像第六天人一樣，心裡想到需要的東西，阿彌陀佛就供養來了。我們念頭一生，阿彌陀佛就知道，你所需要的東西立刻就在你面前。彌陀的恩德有多大！　　</w:t>
      </w:r>
    </w:p>
    <w:sectPr w:rsidR="00667C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42BF4" w14:textId="77777777" w:rsidR="00667CD3" w:rsidRDefault="00667CD3" w:rsidP="009D5F7F">
      <w:r>
        <w:separator/>
      </w:r>
    </w:p>
  </w:endnote>
  <w:endnote w:type="continuationSeparator" w:id="0">
    <w:p w14:paraId="58BD9A1A" w14:textId="77777777" w:rsidR="00667CD3" w:rsidRDefault="00667CD3" w:rsidP="009D5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8C705" w14:textId="77777777" w:rsidR="00667CD3" w:rsidRDefault="00667CD3" w:rsidP="009D5F7F">
      <w:r>
        <w:separator/>
      </w:r>
    </w:p>
  </w:footnote>
  <w:footnote w:type="continuationSeparator" w:id="0">
    <w:p w14:paraId="79E8785A" w14:textId="77777777" w:rsidR="00667CD3" w:rsidRDefault="00667CD3" w:rsidP="009D5F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7F"/>
    <w:rsid w:val="00667CD3"/>
    <w:rsid w:val="009D5F7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7366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5F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5F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5F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5F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