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F7EDD" w14:textId="77777777" w:rsidR="00EA4E9B" w:rsidRDefault="00EA4E9B">
      <w:r>
        <w:t>念佛的真實利益</w:t>
      </w:r>
      <w:r>
        <w:t>—</w:t>
      </w:r>
      <w:r>
        <w:t>為什麼末世此一類眾生不願求生？　　（第七八七集）　　恭錄自</w:t>
      </w:r>
      <w:r>
        <w:t xml:space="preserve"> </w:t>
      </w:r>
      <w:r>
        <w:t>淨空老法師《淨土大經解演義》　　檔名：</w:t>
      </w:r>
      <w:r>
        <w:t xml:space="preserve">29-506-0787 </w:t>
      </w:r>
    </w:p>
    <w:p w14:paraId="4992CBB0" w14:textId="77777777" w:rsidR="00EA4E9B" w:rsidRDefault="00EA4E9B">
      <w:pPr>
        <w:pStyle w:val="a3"/>
      </w:pPr>
      <w:r>
        <w:t xml:space="preserve">　　句句話都是真話。「慈氏」就是彌勒菩薩，彌勒菩薩大慈大悲替我們請法，提醒我們，幫助我們解決問題。「以無緣大慈」，同體大悲，「憫念末世中有一類眾生」，末法時期這一類不少人，很多很多，這些人也知道斷惡修善，但是他們不求生西方極樂世界。這什麼原因？彌勒菩薩代我們向佛請教。下面佛給我們說，「此一類眾生缺少智慧」，他有知識，他沒有智慧。「迷戀天人之福，故不願生」。極樂世界他沒有看到，眼前的福報他得到了，大乘教常說「富貴學道難」，他迷戀在富貴裡頭，他們起心動念怎樣保住富貴。他也拜佛，他拜佛的目的是什麼？求佛菩薩保佑他升官發財，目的在此地，不是往生極樂世界，不是去作佛、作菩薩，不是，他對這個沒興趣，保佑他長壽，保佑他健康，保佑他多子多孫，保佑他升官發財，他搞這個。學佛的人這一類的佔多少？大概佔百分之九十九。你問他，你為什麼學佛？你為什麼到廟裡燒香？這個就是真的智慧微淺，把佛法當作求福報的一種方法來看待。佛教裡頭有這麼一句話，真的不是假的，「佛氏門中有求必應」，也說得很清楚，求富貴得富貴，求男女得男女，求長壽得長壽，有求必應，他就懂這一句，其他的都不懂。佛所教的方法他又沒有學會，可能他也不相信。佛教怎麼求富貴？財布施得富貴</w:t>
      </w:r>
      <w:r>
        <w:t>。又不肯布施，布施都是談條件的，佛門講捨一得萬報，他就捨一，希望什麼？希望明天得萬報，明天要沒有得到果報，佛教不靈，懷疑、毀謗就來了。佛家講的是真道理，福報確確實實從三種布施得來的。</w:t>
      </w:r>
      <w:r>
        <w:t xml:space="preserve"> </w:t>
      </w:r>
    </w:p>
    <w:p w14:paraId="1F9CEBE4" w14:textId="77777777" w:rsidR="00EA4E9B" w:rsidRDefault="00EA4E9B">
      <w:pPr>
        <w:pStyle w:val="a3"/>
      </w:pPr>
      <w:r>
        <w:t xml:space="preserve">　　對於這一類人，彌勒菩薩後頭這句說得好，「不求佛剎，何免輪迴」。你這一生壽命有多長？你辛辛苦苦去經營，你得到的富貴能享受幾年？我們如果看看中國的歷史，你看看歷代帝王，那是福報最大的，能夠超過二十年的有幾個人？一半以上在位都不能超過二十年，他就享完了。在位六十年的，不得了，清朝只有兩個人，康熙跟乾隆，在位六十年。雍正十三年，不到二十年的，清朝一共十個皇帝，佔多數。所以想想有什麼意思，十幾二十年，太短暫了，六十年也一彈指而已。所以不求生淨土你就錯了，真錯了！彌勒菩薩這個話有兩個意思，念老在此地告訴我們，「其一者，專指如上之人，妄謂西方之樂不如天界」。認為什麼？西方的快樂比不上天上。看看佛經，我們用客觀的方法來觀察，是比不上天上。天上什麼？吃喝玩樂，西方世界天天上課，西方是做學生，阿彌陀佛天天講經，天天上課，好像沒有那個吃喝玩樂好，比不上。從這裡來觀察，真的。</w:t>
      </w:r>
      <w:r>
        <w:t xml:space="preserve"> </w:t>
      </w:r>
    </w:p>
    <w:p w14:paraId="62125235" w14:textId="77777777" w:rsidR="00EA4E9B" w:rsidRDefault="00EA4E9B">
      <w:pPr>
        <w:pStyle w:val="a3"/>
      </w:pPr>
      <w:r>
        <w:t xml:space="preserve">　　我過去在台灣遇到一個年輕的教授，大學教授，也聞到佛法了，他求不求生淨土？不去。為什麼不去？西方極樂世界沒有女人，我不去。他不去，上天上他很願意去，肯定願意去。那個讀書之樂他沒有享受到，古人有所謂「讀書之樂，樂無窮」，他沒有體會到，他享受不到。求學讀書的樂，那個樂是從自性裡頭流出來的。《論語》頭一句話，孔子說的，「子曰：學而時習之，不亦說乎」。那個悅是喜悅，是從內心裡頭往外流的喜悅，不是從外頭來的。世間人講樂都是外面的刺激，唱歌、跳舞，以這個為很樂事。那種樂我有個形容，我常常說，像吸毒、打嗎啡那種樂，要付出慘痛的代價，於身心都不利，破壞你的健康。讀書之樂是從內心裡頭發出來的，那是養分，對你身心有大利益。這個樂是有智慧的人享受的，沒有智慧的人享受不到這個樂。所以這些人認為西方不如天道。「如是虛妄分別」，他就「不求生淨土」。他「不知修善之福，雖得生天」，可是天壽命有限，雖然壽命長，他還是有限，時間到了他還是要死，死了以後還是要搞輪迴。你的福報在天上享盡，福沒有了，天上死了</w:t>
      </w:r>
      <w:r>
        <w:lastRenderedPageBreak/>
        <w:t>之後，你的惡業現前，惡報也現前，天上死了以後沒辦法再生天，往下墮落，這個苦。所以天上不是究竟樂。</w:t>
      </w:r>
      <w:r>
        <w:t xml:space="preserve"> </w:t>
      </w:r>
    </w:p>
    <w:p w14:paraId="73E8A6EC" w14:textId="77777777" w:rsidR="00EA4E9B" w:rsidRDefault="00EA4E9B">
      <w:pPr>
        <w:pStyle w:val="a3"/>
      </w:pPr>
      <w:r>
        <w:t xml:space="preserve">　　「其二者」，這第二個意思，「泛指各宗行人」，佛教大乘八個宗，小乘兩個宗，「雖能精進修持」，但是他也不願意求生淨土，「但不以彌陀淨土為歸宿，專仗自力」，自己勤修戒定慧，斷煩惱、長智慧，提升自己的靈性，走這條路子，「則難於現在生中坐斷生死」。坐斷是什麼？在這一生當中把生死問題解決了，這叫坐斷生死。什麼人？阿羅漢才能做到，在大乘教裡面，十信菩薩七信位的菩薩做到了，他超越六道輪迴，這叫坐斷生死，沒有這個能力仍舊要搞生死輪迴。「仍受後有」，死後還有，有什麼？有輪迴。阿賴耶裡面業習種子牽引你去投胎，善的種子在天上享福享盡了，現在惡的種子起現行，起作用，你得墮三惡道。佛在經典上有說，忉利天主壽命終了，墮落到畜生道，投個什麼胎？驢，投了驢胎，這個驢前世是忉利天主，這佛在經上說的，善福享盡了，惡報就現前，畜生道。佛在經上告訴我們，四禪天人、四空天人，高，最高的，壽命終了之後到哪裡去？到無間地獄去了。老師告訴我們，這就是所謂「爬得高，摔得重」。他為什麼會到地獄？也是因為懷疑，他自己並不曉得，認為四禪天、四空天就是大涅槃的境界，生到那裡去，自以為成佛了，成佛不生不滅，壽命八萬大劫，八萬大劫到了，他的煩惱習氣又現行，他就覺得奇怪</w:t>
      </w:r>
      <w:r>
        <w:t xml:space="preserve">，我已經入般涅槃，怎麼還有煩惱起來？佛講的話是假的不是真的，這叫謗佛，所以謗佛、謗法，這個罪墮無間地獄。　　</w:t>
      </w:r>
    </w:p>
    <w:sectPr w:rsidR="00EA4E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F732C" w14:textId="77777777" w:rsidR="00EA4E9B" w:rsidRDefault="00EA4E9B" w:rsidP="002C2563">
      <w:r>
        <w:separator/>
      </w:r>
    </w:p>
  </w:endnote>
  <w:endnote w:type="continuationSeparator" w:id="0">
    <w:p w14:paraId="03D94EF1" w14:textId="77777777" w:rsidR="00EA4E9B" w:rsidRDefault="00EA4E9B" w:rsidP="002C2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06D69" w14:textId="77777777" w:rsidR="00EA4E9B" w:rsidRDefault="00EA4E9B" w:rsidP="002C2563">
      <w:r>
        <w:separator/>
      </w:r>
    </w:p>
  </w:footnote>
  <w:footnote w:type="continuationSeparator" w:id="0">
    <w:p w14:paraId="4BBFDA55" w14:textId="77777777" w:rsidR="00EA4E9B" w:rsidRDefault="00EA4E9B" w:rsidP="002C25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563"/>
    <w:rsid w:val="002C2563"/>
    <w:rsid w:val="00B519F4"/>
    <w:rsid w:val="00EA4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C81B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25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25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25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25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