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BB887" w14:textId="77777777" w:rsidR="00903D06" w:rsidRDefault="00903D06">
      <w:r>
        <w:t>念佛的真實利益</w:t>
      </w:r>
      <w:r>
        <w:t>—</w:t>
      </w:r>
      <w:r>
        <w:t>著相求生是不可能的　　（第七八九集）　　恭錄自</w:t>
      </w:r>
      <w:r>
        <w:t xml:space="preserve"> </w:t>
      </w:r>
      <w:r>
        <w:t>淨空老法師《淨土大經解演義》　　檔名：</w:t>
      </w:r>
      <w:r>
        <w:t xml:space="preserve">29-506-0789 </w:t>
      </w:r>
    </w:p>
    <w:p w14:paraId="2CA2E77D" w14:textId="77777777" w:rsidR="00903D06" w:rsidRDefault="00903D06">
      <w:pPr>
        <w:pStyle w:val="a3"/>
      </w:pPr>
      <w:r>
        <w:t xml:space="preserve">　　「前云取相分別，雖種大福田，求出輪迴終不能得」。這是講世間修行，修大福報容易，要想超越生死輪迴不容易。為什麼不能超越？「是乃取相之過也」，你著相。為什麼不能著相？相不是真的，你錯了，相是個幻相。《般若經》上常常用「夢幻泡影」來比喻，它不是真的，你把它認真那就錯了。「今云」，這部經上說，「若以無相智慧，植眾德本」，德本就是念佛，「當生佛剎，永得解脫，是乃離相求生之功也」。我們真正相信有西方極樂世界，相信有阿彌陀佛，相信人確實能往生極樂世界，到那個地方去修學成佛，那你就不能著相。換句話說，在一切現象當中，你把分別執著放下就行了，於一切現象不分別不執著。為什麼？相不是真的。這種心態來念佛，功德不可思議，與自性相應。這是「若以無相智慧，植眾德本」，植眾是比喻，眾德本就是這一句「南無阿彌陀佛」。「當生佛剎，永得解脫」，當生佛剎就是往生西方極樂世界，你的問題全部解決了。無量劫來生死輪迴這樁事情解決不了，在這一生當中可以得到圓滿的解決。「是乃離相求生之功」，這個功是功德；換句話說，著相求生是不可能的，這就說明放下多麼重要。　　</w:t>
      </w:r>
    </w:p>
    <w:sectPr w:rsidR="00903D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9D060" w14:textId="77777777" w:rsidR="00903D06" w:rsidRDefault="00903D06" w:rsidP="005B10A2">
      <w:r>
        <w:separator/>
      </w:r>
    </w:p>
  </w:endnote>
  <w:endnote w:type="continuationSeparator" w:id="0">
    <w:p w14:paraId="7A5787D7" w14:textId="77777777" w:rsidR="00903D06" w:rsidRDefault="00903D06" w:rsidP="005B1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F4722" w14:textId="77777777" w:rsidR="00903D06" w:rsidRDefault="00903D06" w:rsidP="005B10A2">
      <w:r>
        <w:separator/>
      </w:r>
    </w:p>
  </w:footnote>
  <w:footnote w:type="continuationSeparator" w:id="0">
    <w:p w14:paraId="20B382C1" w14:textId="77777777" w:rsidR="00903D06" w:rsidRDefault="00903D06" w:rsidP="005B10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A2"/>
    <w:rsid w:val="005B10A2"/>
    <w:rsid w:val="00903D0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059F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10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10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10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10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