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6D6E" w14:textId="77777777" w:rsidR="00836034" w:rsidRDefault="00836034">
      <w:r>
        <w:t>念佛的真實利益</w:t>
      </w:r>
      <w:r>
        <w:t>—</w:t>
      </w:r>
      <w:r>
        <w:t>如何能保證臨終那一剎那念頭不會錯？　　（第八三四集）　　恭錄自</w:t>
      </w:r>
      <w:r>
        <w:t xml:space="preserve"> </w:t>
      </w:r>
      <w:r>
        <w:t>淨空老法師《淨土大經解演義》　　檔名：</w:t>
      </w:r>
      <w:r>
        <w:t xml:space="preserve">29-506-0834 </w:t>
      </w:r>
    </w:p>
    <w:p w14:paraId="531FEC40" w14:textId="77777777" w:rsidR="00836034" w:rsidRDefault="00836034">
      <w:pPr>
        <w:pStyle w:val="a3"/>
      </w:pPr>
      <w:r>
        <w:t xml:space="preserve">　　『歡喜』，「內心喜樂」。就是儒家《論語》裡面講的「不亦說乎」，這個喜悅是從內心生出來的，不是外面的刺激，這是真樂。『踊躍』，踊躍就是現在所講的跳舞，「歡欣奮起，形於身口」，手舞之，足蹈之，這是喜悅到頂點的一種現象。『衣毛為起』，指遍體毛孔開張，汗毛豎立」，歡喜到極處有這個現象，反面，驚嚇到極處也會有這個現象，汗毛直豎。『淚出』，「目中流淚」。這是什麼？感動，汗毛直豎，全都是感動。聽到這句佛號、聽到佛經深受感動的人，這個人就不是普通人，普通人不可能有這個現象。這麼深的感動，就說明「如是之人皆從佛道中來」，過去生中生生世世學佛。為什麼會這麼傷心、感動？善根發現。前世臨命終時一個念頭錯了，就又搞輪迴，這是修行人最惋惜的一樁事情，希望這一生當中不要再有錯誤。如何能保證這一生當中沒有錯過？那就是真的要把事實真相掌握住，凡所有相皆是虛妄。時時作如是觀，念念作如是觀，我們臨終那一剎那念頭就不會錯了。</w:t>
      </w:r>
      <w:r>
        <w:t xml:space="preserve"> </w:t>
      </w:r>
    </w:p>
    <w:p w14:paraId="0AB7448C" w14:textId="77777777" w:rsidR="00836034" w:rsidRDefault="00836034">
      <w:pPr>
        <w:pStyle w:val="a3"/>
      </w:pPr>
      <w:r>
        <w:t xml:space="preserve">　　所以功夫都在日常生活當中磨鍊自己，生活是磨鍊，工作是磨鍊，處事待人接物都是磨鍊。磨鍊什麼？把自私自利磨鍊掉，把名聞利養磨鍊掉，把貪瞋痴慢磨鍊掉，一切不善的習氣統統磨鍊乾淨。然後肯定遍法界虛空界萬事萬物跟我是一體，這個觀念非常重要，這個觀念是佛知佛見。你想想，跟我既然是一體，我還能有怨恨嗎？我還會有嫉妒嗎？我還會去障礙嗎？不會了。為什麼？一體。眼要看，我們全身的細胞都會支持它，讓它看個痛快，它痛快，我也痛快，個個都痛快；耳要聽，我們完全支持它聽，聽得清楚、聽得明白，一體，沒有一個反對的，沒有一個去障礙的。我們曉得遍法界虛空界一切人事物跟我一體，這個人行善，歡喜讚歎，那個人作惡，我們就要給他念佛誦經，做善事迴向給他，因為因果報應是真理，一絲毫都不能改變，善業有善果，惡業有惡報，都是我們自己，都是一體。　　</w:t>
      </w:r>
    </w:p>
    <w:sectPr w:rsidR="008360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BEE1" w14:textId="77777777" w:rsidR="00836034" w:rsidRDefault="00836034" w:rsidP="00533101">
      <w:r>
        <w:separator/>
      </w:r>
    </w:p>
  </w:endnote>
  <w:endnote w:type="continuationSeparator" w:id="0">
    <w:p w14:paraId="7A717925" w14:textId="77777777" w:rsidR="00836034" w:rsidRDefault="00836034" w:rsidP="0053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658D" w14:textId="77777777" w:rsidR="00836034" w:rsidRDefault="00836034" w:rsidP="00533101">
      <w:r>
        <w:separator/>
      </w:r>
    </w:p>
  </w:footnote>
  <w:footnote w:type="continuationSeparator" w:id="0">
    <w:p w14:paraId="173EC639" w14:textId="77777777" w:rsidR="00836034" w:rsidRDefault="00836034" w:rsidP="00533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01"/>
    <w:rsid w:val="00533101"/>
    <w:rsid w:val="008360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303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