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F40F" w14:textId="77777777" w:rsidR="005E22DE" w:rsidRDefault="005E22DE">
      <w:r>
        <w:t>念佛的真實利益</w:t>
      </w:r>
      <w:r>
        <w:t>—</w:t>
      </w:r>
      <w:r>
        <w:t>善根福德深厚方能相信接受念佛法門　　（第八四六集）　　恭錄自</w:t>
      </w:r>
      <w:r>
        <w:t xml:space="preserve"> </w:t>
      </w:r>
      <w:r>
        <w:t>淨空老法師《淨土大經解演義》　　檔名：</w:t>
      </w:r>
      <w:r>
        <w:t xml:space="preserve">29-506-0846 </w:t>
      </w:r>
    </w:p>
    <w:p w14:paraId="6729E35A" w14:textId="77777777" w:rsidR="005E22DE" w:rsidRDefault="005E22DE">
      <w:pPr>
        <w:pStyle w:val="a3"/>
      </w:pPr>
      <w:r>
        <w:t xml:space="preserve">　　「唯曾於無量佛所廣植眾善之人，方能修此普救一切世間之行。所謂救世之行者」。這句話非常重要，我們在一生當中遇到這個法門，能信、能修學、能真幹，就如同經上所說的，過去生中我們遇到無量諸佛，在無量諸佛大會當中廣植善根。所以能信、能解，這是善根深厚。沒有善根的人，縱然是具足世智辯聰，聽到這個法門，見到這個法門，他不能相信、不能接受。哪些人？大多數是知識分子。我們在年輕也是知識分子之一，有這個現象，我們是過來人，遇到了不相信。這個經展開來看，我們看不懂，看起來好像也不深，很淺顯的神話故事，講極樂世界，虛無縹緲，無法接受。看《華嚴經》，佛門裡面的文藝作品，小說，描寫想像當中的極樂世界。都是這樣想法，沒有人想到這是真的，真有其事，決定沒有人想到，像看《西遊記》一樣，看《封神榜》一樣，這種心態來看佛經。這是什麼？善根、福德過去世有，現在被煩惱習氣蓋覆、障礙了。要花二、三十年的時間，才把這個障礙去掉，才真相信了。二、三十年的時間不短，天天在認真學習，有好老師在旁邊指導。所以想起來這實在是非常的幸運，如果沒有這些老師督促、指導，自己稍微懈怠一點，這一生對這個法門就錯過了。</w:t>
      </w:r>
      <w:r>
        <w:t xml:space="preserve"> </w:t>
      </w:r>
    </w:p>
    <w:p w14:paraId="4D03CFEE" w14:textId="77777777" w:rsidR="005E22DE" w:rsidRDefault="005E22DE">
      <w:pPr>
        <w:pStyle w:val="a3"/>
      </w:pPr>
      <w:r>
        <w:t xml:space="preserve">　　不是說沒有善根、福德，善根、福德修得不夠厚。善根、福德真厚的人我們也見過，農村裡面阿公、阿婆，一說他就相信，他就不懷疑，這讓我們感到非常驚訝。他自己不知道這是大善根、大福德，他沒搞清楚他就相信，聽了就相信，就不懷疑，他就真幹。三年五載他就預知時至往生了，極樂世界去作佛，這還得了！讓我們自己反省，我們的善根、福德不如他。說不如他也未必，我們終究把這個經典裡的奧祕貫通了，這是他們做不到的。讓我們想起來，我是怎麼個狀況？過去善根、福德一定很厚，只是有這些煩惱習氣障礙住，沒有那麼快透出來。不透出來不得受用，經典裡面的奧義見不到。　　</w:t>
      </w:r>
    </w:p>
    <w:sectPr w:rsidR="005E22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44EA" w14:textId="77777777" w:rsidR="005E22DE" w:rsidRDefault="005E22DE" w:rsidP="000712C6">
      <w:r>
        <w:separator/>
      </w:r>
    </w:p>
  </w:endnote>
  <w:endnote w:type="continuationSeparator" w:id="0">
    <w:p w14:paraId="04C3B20C" w14:textId="77777777" w:rsidR="005E22DE" w:rsidRDefault="005E22DE" w:rsidP="00071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98BB6" w14:textId="77777777" w:rsidR="005E22DE" w:rsidRDefault="005E22DE" w:rsidP="000712C6">
      <w:r>
        <w:separator/>
      </w:r>
    </w:p>
  </w:footnote>
  <w:footnote w:type="continuationSeparator" w:id="0">
    <w:p w14:paraId="691E161A" w14:textId="77777777" w:rsidR="005E22DE" w:rsidRDefault="005E22DE" w:rsidP="000712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C6"/>
    <w:rsid w:val="000712C6"/>
    <w:rsid w:val="005E22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27F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2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2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2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2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