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E17B" w14:textId="77777777" w:rsidR="00C53ABF" w:rsidRDefault="00C53ABF">
      <w:r>
        <w:t>念佛的真實利益</w:t>
      </w:r>
      <w:r>
        <w:t>—</w:t>
      </w:r>
      <w:r>
        <w:t>念南無本師釋迦牟尼佛跟念南無阿彌陀佛一樣不一樣？　　（第八五Ｏ集）　　恭錄自</w:t>
      </w:r>
      <w:r>
        <w:t xml:space="preserve"> </w:t>
      </w:r>
      <w:r>
        <w:t>淨空老法師《淨土大經解演義》　　檔名：</w:t>
      </w:r>
      <w:r>
        <w:t xml:space="preserve">29-506-0850 </w:t>
      </w:r>
    </w:p>
    <w:p w14:paraId="08F01B8E" w14:textId="77777777" w:rsidR="00C53ABF" w:rsidRDefault="00C53ABF">
      <w:pPr>
        <w:pStyle w:val="a3"/>
      </w:pPr>
      <w:r>
        <w:t xml:space="preserve">　　《文殊般若經》下卷說：「若善男子善女人，欲入一行三昧，應處空閑，捨諸亂意，不取相貌，繫心一佛，專稱名字，隨佛方所」，我們現在念阿彌陀佛，阿彌陀佛在西方，所以時時刻刻向著西方，「端身正向，能於一佛念念相續，即是念中能見過去未來現在諸佛」。這些話，《起信論義記》下卷的末尾有，《安樂集》下卷、《往生禮讚》有這段話，都是擷取《文殊般若經》上說的。由此可知，只要繫心一佛，專稱名字就行。有人專念南無本師釋迦牟尼佛，他不念阿彌陀佛，學天台的。跟念南無阿彌陀佛一樣不一樣？不一樣。因為繫心本師釋迦牟尼佛，必須要得三昧才管用；一心繫念阿彌陀佛，不得三昧也管用，帶業往生，他能往生凡聖同居土。念本師釋迦牟尼佛不行，念本師釋迦牟尼佛，真的要得定才能管用。像阿羅漢，要得九次第定你才能超越六道輪迴。你先得到的是四禪八定，這是世間禪定，第九定才超越六道，叫出世間。釋迦牟尼佛娑婆世界沒有帶業往生的，沒有這個，所以在這裡不行。在這個地方，無論繫念哪一尊佛號，在理上講講得通，但事上講的時候，你得不到一行三昧，就是你不能得到念佛三昧，那你就沒辦法。　　</w:t>
      </w:r>
    </w:p>
    <w:sectPr w:rsidR="00C53A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BA4E" w14:textId="77777777" w:rsidR="00C53ABF" w:rsidRDefault="00C53ABF" w:rsidP="00C9140D">
      <w:r>
        <w:separator/>
      </w:r>
    </w:p>
  </w:endnote>
  <w:endnote w:type="continuationSeparator" w:id="0">
    <w:p w14:paraId="7BDBC64E" w14:textId="77777777" w:rsidR="00C53ABF" w:rsidRDefault="00C53ABF" w:rsidP="00C9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B826" w14:textId="77777777" w:rsidR="00C53ABF" w:rsidRDefault="00C53ABF" w:rsidP="00C9140D">
      <w:r>
        <w:separator/>
      </w:r>
    </w:p>
  </w:footnote>
  <w:footnote w:type="continuationSeparator" w:id="0">
    <w:p w14:paraId="4F15D58D" w14:textId="77777777" w:rsidR="00C53ABF" w:rsidRDefault="00C53ABF" w:rsidP="00C91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0D"/>
    <w:rsid w:val="00B519F4"/>
    <w:rsid w:val="00C53ABF"/>
    <w:rsid w:val="00C9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FF4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