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06AE" w14:textId="77777777" w:rsidR="0024155C" w:rsidRDefault="0024155C">
      <w:r>
        <w:t>淨修法要</w:t>
      </w:r>
      <w:r>
        <w:t>—</w:t>
      </w:r>
      <w:r>
        <w:t xml:space="preserve">成佛是自己的事　　（第二十八集）　　</w:t>
      </w:r>
      <w:r>
        <w:t>2018/1/18</w:t>
      </w:r>
      <w:r>
        <w:t xml:space="preserve">　　檔名：</w:t>
      </w:r>
      <w:r>
        <w:t xml:space="preserve">29-509-0028 </w:t>
      </w:r>
    </w:p>
    <w:p w14:paraId="329E2012" w14:textId="77777777" w:rsidR="0024155C" w:rsidRDefault="0024155C">
      <w:pPr>
        <w:pStyle w:val="a3"/>
      </w:pPr>
      <w:r>
        <w:t xml:space="preserve">　　持戒、成佛不是別人，是自己。別人破不破戒與我沒關係，不必宣揚，宣揚就造罪業。牽涉太大的話，對整個佛法受影響，人家不敢來學佛了，看你們學佛的都不是好人，這個罪比什麼都重。　　</w:t>
      </w:r>
    </w:p>
    <w:sectPr w:rsidR="002415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69F35" w14:textId="77777777" w:rsidR="0024155C" w:rsidRDefault="0024155C" w:rsidP="006458D9">
      <w:r>
        <w:separator/>
      </w:r>
    </w:p>
  </w:endnote>
  <w:endnote w:type="continuationSeparator" w:id="0">
    <w:p w14:paraId="27157376" w14:textId="77777777" w:rsidR="0024155C" w:rsidRDefault="0024155C" w:rsidP="00645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D561E" w14:textId="77777777" w:rsidR="0024155C" w:rsidRDefault="0024155C" w:rsidP="006458D9">
      <w:r>
        <w:separator/>
      </w:r>
    </w:p>
  </w:footnote>
  <w:footnote w:type="continuationSeparator" w:id="0">
    <w:p w14:paraId="67FCEEF3" w14:textId="77777777" w:rsidR="0024155C" w:rsidRDefault="0024155C" w:rsidP="006458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D9"/>
    <w:rsid w:val="0024155C"/>
    <w:rsid w:val="006458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730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8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8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8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8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