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3F80" w14:textId="77777777" w:rsidR="006E7D73" w:rsidRDefault="006E7D73">
      <w:r>
        <w:t>淨修法要</w:t>
      </w:r>
      <w:r>
        <w:t>—</w:t>
      </w:r>
      <w:r>
        <w:t xml:space="preserve">如何才能有求必應　　（第二十九集）　　</w:t>
      </w:r>
      <w:r>
        <w:t>2018/1/21</w:t>
      </w:r>
      <w:r>
        <w:t xml:space="preserve">　　檔名：</w:t>
      </w:r>
      <w:r>
        <w:t xml:space="preserve">29-509-0029 </w:t>
      </w:r>
    </w:p>
    <w:p w14:paraId="3CA000FE" w14:textId="77777777" w:rsidR="006E7D73" w:rsidRDefault="006E7D73">
      <w:pPr>
        <w:pStyle w:val="a3"/>
      </w:pPr>
      <w:r>
        <w:t xml:space="preserve">　　佛氏門中，有求必應；求不到的，不是命中沒有，是你的方法錯誤，觀念有錯誤，否則的話一定可以求到。所以機會要抓住，很重要。我們用真誠心、用清淨心，沒有任何要求，這是自自然然的，一定會感應到的。　　</w:t>
      </w:r>
    </w:p>
    <w:sectPr w:rsidR="006E7D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1D0C3" w14:textId="77777777" w:rsidR="006E7D73" w:rsidRDefault="006E7D73" w:rsidP="00A233FF">
      <w:r>
        <w:separator/>
      </w:r>
    </w:p>
  </w:endnote>
  <w:endnote w:type="continuationSeparator" w:id="0">
    <w:p w14:paraId="0E435513" w14:textId="77777777" w:rsidR="006E7D73" w:rsidRDefault="006E7D73" w:rsidP="00A23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85011" w14:textId="77777777" w:rsidR="006E7D73" w:rsidRDefault="006E7D73" w:rsidP="00A233FF">
      <w:r>
        <w:separator/>
      </w:r>
    </w:p>
  </w:footnote>
  <w:footnote w:type="continuationSeparator" w:id="0">
    <w:p w14:paraId="7714876D" w14:textId="77777777" w:rsidR="006E7D73" w:rsidRDefault="006E7D73" w:rsidP="00A233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FF"/>
    <w:rsid w:val="006E7D73"/>
    <w:rsid w:val="00A233F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00BE3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33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33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33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33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