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96F9" w14:textId="77777777" w:rsidR="00C755D3" w:rsidRDefault="00C755D3">
      <w:r>
        <w:t>法音普薰集</w:t>
      </w:r>
      <w:r>
        <w:t>—</w:t>
      </w:r>
      <w:r>
        <w:t>佛前供花供果的意義　　（第三十六集）　　檔名：</w:t>
      </w:r>
      <w:r>
        <w:t xml:space="preserve">29-511-0036 </w:t>
      </w:r>
    </w:p>
    <w:p w14:paraId="42EFC67E" w14:textId="77777777" w:rsidR="00C755D3" w:rsidRDefault="00C755D3">
      <w:pPr>
        <w:pStyle w:val="a3"/>
      </w:pPr>
      <w:r>
        <w:t xml:space="preserve">　　佛前面供花，花代表因，植物先開花後結果，花是因；供果是代表果報。我們供的花，時時刻刻眼睛一看，就提醒我要修行，我要信願持名，這是花。將來往生西方極樂世界，那是果。供果，看到果，就想到我要到西方世界去，我要見阿彌陀佛。所以這個花果是常常提醒自己的，那就有福了。如果你認為這個供養是佛菩薩好看，我多供一點佛菩薩就歡喜我、就保佑我，那你就大錯特錯了，你就完全搞顛倒了。時時刻刻提醒自己。　　</w:t>
      </w:r>
    </w:p>
    <w:sectPr w:rsidR="00C75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9425" w14:textId="77777777" w:rsidR="00C755D3" w:rsidRDefault="00C755D3" w:rsidP="009D2B1C">
      <w:r>
        <w:separator/>
      </w:r>
    </w:p>
  </w:endnote>
  <w:endnote w:type="continuationSeparator" w:id="0">
    <w:p w14:paraId="1CE613DC" w14:textId="77777777" w:rsidR="00C755D3" w:rsidRDefault="00C755D3" w:rsidP="009D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9444E" w14:textId="77777777" w:rsidR="00C755D3" w:rsidRDefault="00C755D3" w:rsidP="009D2B1C">
      <w:r>
        <w:separator/>
      </w:r>
    </w:p>
  </w:footnote>
  <w:footnote w:type="continuationSeparator" w:id="0">
    <w:p w14:paraId="7004714A" w14:textId="77777777" w:rsidR="00C755D3" w:rsidRDefault="00C755D3" w:rsidP="009D2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1C"/>
    <w:rsid w:val="009D2B1C"/>
    <w:rsid w:val="00B519F4"/>
    <w:rsid w:val="00C7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B6F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B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B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B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B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