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738CC" w14:textId="77777777" w:rsidR="0021699E" w:rsidRDefault="0021699E">
      <w:r>
        <w:t>法音普薰集</w:t>
      </w:r>
      <w:r>
        <w:t>—</w:t>
      </w:r>
      <w:r>
        <w:t>人怕鬼　鬼怕人嗎？　　（第三十七集）　　檔名：</w:t>
      </w:r>
      <w:r>
        <w:t xml:space="preserve">29-511-0037 </w:t>
      </w:r>
    </w:p>
    <w:p w14:paraId="721AA467" w14:textId="77777777" w:rsidR="0021699E" w:rsidRDefault="0021699E">
      <w:pPr>
        <w:pStyle w:val="a3"/>
      </w:pPr>
      <w:r>
        <w:t xml:space="preserve">　　中國古老的諺語常講：人有三分怕鬼，鬼有七分怕人。諸位同修這幾句話要好好記住，因為有很多人怕鬼，你要曉得鬼怕人比我們怕他還厲害，我們如果不怕，他就嚇走了，他怕我們。你要是怕鬼，被鬼嚇住，可見得你很可憐！他的苦難多，我們把他的名字上面加個餓，常常在饑餓之中，普遍的狀況都是得不到飲食。他的業因貪心重，貪心重的果報如是，這也是遭難，不容易接觸到佛法。　　</w:t>
      </w:r>
    </w:p>
    <w:sectPr w:rsidR="0021699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E64E2B" w14:textId="77777777" w:rsidR="0021699E" w:rsidRDefault="0021699E" w:rsidP="004715A6">
      <w:r>
        <w:separator/>
      </w:r>
    </w:p>
  </w:endnote>
  <w:endnote w:type="continuationSeparator" w:id="0">
    <w:p w14:paraId="2EB471A4" w14:textId="77777777" w:rsidR="0021699E" w:rsidRDefault="0021699E" w:rsidP="004715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3B2965" w14:textId="77777777" w:rsidR="0021699E" w:rsidRDefault="0021699E" w:rsidP="004715A6">
      <w:r>
        <w:separator/>
      </w:r>
    </w:p>
  </w:footnote>
  <w:footnote w:type="continuationSeparator" w:id="0">
    <w:p w14:paraId="5140FD87" w14:textId="77777777" w:rsidR="0021699E" w:rsidRDefault="0021699E" w:rsidP="004715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5A6"/>
    <w:rsid w:val="0021699E"/>
    <w:rsid w:val="004715A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9387D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715A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715A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715A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715A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2026-08-12T05:21:00Z</dcterms:created>
  <dcterms:modified xsi:type="dcterms:W3CDTF">2026-08-12T05:21:00Z</dcterms:modified>
</cp:coreProperties>
</file>