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FB7B" w14:textId="77777777" w:rsidR="00582350" w:rsidRDefault="00582350">
      <w:r>
        <w:t>法音普薰集</w:t>
      </w:r>
      <w:r>
        <w:t>—</w:t>
      </w:r>
      <w:r>
        <w:t>如何把阿彌陀佛念好？　　（第四十九集）　　檔名：</w:t>
      </w:r>
      <w:r>
        <w:t xml:space="preserve">29-511-0049 </w:t>
      </w:r>
    </w:p>
    <w:p w14:paraId="4027737A" w14:textId="77777777" w:rsidR="00582350" w:rsidRDefault="00582350">
      <w:pPr>
        <w:pStyle w:val="a3"/>
      </w:pPr>
      <w:r>
        <w:t xml:space="preserve">　　這一句阿彌陀佛念好，你要明理，要懂得《無量壽經》或者是淨土五經一論裡面所說的大道理。你不能夠通達明瞭，不行，你佛念不好。裡面的方法、教誨，怎麼樣教我們伏煩惱，記住是淨念相繼。怎麼樣能做到「淨念」？關鍵在這個「淨」字，這個法門是淨土法門，「心淨則佛土淨」。所以我們得多想一想，我們的心不淨，這個法門雖然修學，只是種一個善根而已，這一生當中不能成就。一定要做到心淨，心淨之後最重要的是相繼。「相繼」是什麼？永遠保持。不能說我今天心清淨了，明天就放逸了，就又回去了，這個不行。相繼是繼續保持，永遠保持清淨心，依教奉行。　　</w:t>
      </w:r>
    </w:p>
    <w:sectPr w:rsidR="005823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10B5" w14:textId="77777777" w:rsidR="00582350" w:rsidRDefault="00582350" w:rsidP="003A6862">
      <w:r>
        <w:separator/>
      </w:r>
    </w:p>
  </w:endnote>
  <w:endnote w:type="continuationSeparator" w:id="0">
    <w:p w14:paraId="09435147" w14:textId="77777777" w:rsidR="00582350" w:rsidRDefault="00582350" w:rsidP="003A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D336D" w14:textId="77777777" w:rsidR="00582350" w:rsidRDefault="00582350" w:rsidP="003A6862">
      <w:r>
        <w:separator/>
      </w:r>
    </w:p>
  </w:footnote>
  <w:footnote w:type="continuationSeparator" w:id="0">
    <w:p w14:paraId="0A93F69C" w14:textId="77777777" w:rsidR="00582350" w:rsidRDefault="00582350" w:rsidP="003A68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62"/>
    <w:rsid w:val="003A6862"/>
    <w:rsid w:val="005823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251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8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8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8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8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