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2E80" w14:textId="77777777" w:rsidR="004470AD" w:rsidRDefault="004470AD">
      <w:r>
        <w:t>法音普薰集</w:t>
      </w:r>
      <w:r>
        <w:t>—</w:t>
      </w:r>
      <w:r>
        <w:t>如何學不計較？　　（第五十一集）　　檔名：</w:t>
      </w:r>
      <w:r>
        <w:t xml:space="preserve">29-511-0051 </w:t>
      </w:r>
    </w:p>
    <w:p w14:paraId="0BF887DF" w14:textId="77777777" w:rsidR="004470AD" w:rsidRDefault="004470AD">
      <w:pPr>
        <w:pStyle w:val="a3"/>
      </w:pPr>
      <w:r>
        <w:t xml:space="preserve">　　《八大人覺經》一開頭跟我們講「世間無常，國土危脆」，假的，不是真的，何必要計較？何必要分別？何必要執著？為什麼不學菩薩？菩薩一切隨緣，你說好，他跟你點點頭，你說不好，也點點頭，到底是好、是不好？他也跟你點點頭。絕對不會起心動念，絕對沒有妄想分別執著，那叫聖人；只有凡夫才會打妄想、才會起分別、才會起執著，自找苦吃。實際上沒有這回事情，我們一定要搞清楚、要搞明白。　　</w:t>
      </w:r>
    </w:p>
    <w:sectPr w:rsidR="004470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1BD05" w14:textId="77777777" w:rsidR="004470AD" w:rsidRDefault="004470AD" w:rsidP="007C3239">
      <w:r>
        <w:separator/>
      </w:r>
    </w:p>
  </w:endnote>
  <w:endnote w:type="continuationSeparator" w:id="0">
    <w:p w14:paraId="7D824229" w14:textId="77777777" w:rsidR="004470AD" w:rsidRDefault="004470AD" w:rsidP="007C3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3A1DD" w14:textId="77777777" w:rsidR="004470AD" w:rsidRDefault="004470AD" w:rsidP="007C3239">
      <w:r>
        <w:separator/>
      </w:r>
    </w:p>
  </w:footnote>
  <w:footnote w:type="continuationSeparator" w:id="0">
    <w:p w14:paraId="59B11847" w14:textId="77777777" w:rsidR="004470AD" w:rsidRDefault="004470AD" w:rsidP="007C3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39"/>
    <w:rsid w:val="004470AD"/>
    <w:rsid w:val="007C32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B9A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2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2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2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2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