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A00C" w14:textId="77777777" w:rsidR="00D72FAE" w:rsidRDefault="00D72FAE">
      <w:r>
        <w:t>法音普薰集</w:t>
      </w:r>
      <w:r>
        <w:t>—</w:t>
      </w:r>
      <w:r>
        <w:t>為什麼我們學佛不能成佛？　　（第七十一集）　　檔名：</w:t>
      </w:r>
      <w:r>
        <w:t xml:space="preserve">29-511-0071 </w:t>
      </w:r>
    </w:p>
    <w:p w14:paraId="1CDA9593" w14:textId="77777777" w:rsidR="00D72FAE" w:rsidRDefault="00D72FAE">
      <w:pPr>
        <w:pStyle w:val="a3"/>
      </w:pPr>
      <w:r>
        <w:t xml:space="preserve">　　所以諸位到此地來，最重要的是「自私自利」放下，「名聞利養」放下，「貪瞋痴慢」放下，只要把這十二個字放下，你學佛你就決定能成佛。你學佛不能成佛，這十二個字當中總有幾個字沒放下，造成障礙。佛菩薩之所以能成佛菩薩，他這十二字完全沒有了。　　</w:t>
      </w:r>
    </w:p>
    <w:sectPr w:rsidR="00D72F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55E61" w14:textId="77777777" w:rsidR="00D72FAE" w:rsidRDefault="00D72FAE" w:rsidP="00501D30">
      <w:r>
        <w:separator/>
      </w:r>
    </w:p>
  </w:endnote>
  <w:endnote w:type="continuationSeparator" w:id="0">
    <w:p w14:paraId="461BEB00" w14:textId="77777777" w:rsidR="00D72FAE" w:rsidRDefault="00D72FAE" w:rsidP="00501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9E7C9" w14:textId="77777777" w:rsidR="00D72FAE" w:rsidRDefault="00D72FAE" w:rsidP="00501D30">
      <w:r>
        <w:separator/>
      </w:r>
    </w:p>
  </w:footnote>
  <w:footnote w:type="continuationSeparator" w:id="0">
    <w:p w14:paraId="49C20DE6" w14:textId="77777777" w:rsidR="00D72FAE" w:rsidRDefault="00D72FAE" w:rsidP="00501D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30"/>
    <w:rsid w:val="00501D30"/>
    <w:rsid w:val="00B519F4"/>
    <w:rsid w:val="00D7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845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1D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1D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1D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1D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