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6B5C" w14:textId="77777777" w:rsidR="003F516A" w:rsidRDefault="003F516A">
      <w:r>
        <w:t>法音普薰集</w:t>
      </w:r>
      <w:r>
        <w:t>—</w:t>
      </w:r>
      <w:r>
        <w:t>如何真正報答父母之恩？　　（第八十九集）　　檔名：</w:t>
      </w:r>
      <w:r>
        <w:t xml:space="preserve">29-511-0089 </w:t>
      </w:r>
    </w:p>
    <w:p w14:paraId="798D5719" w14:textId="77777777" w:rsidR="003F516A" w:rsidRDefault="003F516A">
      <w:pPr>
        <w:pStyle w:val="a3"/>
      </w:pPr>
      <w:r>
        <w:t xml:space="preserve">　　如何報父母師長之恩？那就在求願往生。真正念佛生到西方極樂世界，你是真正報父母恩，也報了師長恩。為什麼？父母、師長無論在哪一道，跟你緣深，當然你頭一個去照顧他。在西方極樂世界，這個天眼跟阿彌陀佛一樣，能夠見到不是一世兩世、百世千世萬世，不是的，無量劫前的父母師長你統統看到了。這些人我們曉得，有的成佛，有的成菩薩，有的還在三途六道。我們現在佛門裡一句話說「有緣眾生」，有緣眾生太多太多了。　　</w:t>
      </w:r>
    </w:p>
    <w:sectPr w:rsidR="003F516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BEF406" w14:textId="77777777" w:rsidR="003F516A" w:rsidRDefault="003F516A" w:rsidP="003732B3">
      <w:r>
        <w:separator/>
      </w:r>
    </w:p>
  </w:endnote>
  <w:endnote w:type="continuationSeparator" w:id="0">
    <w:p w14:paraId="0D086C37" w14:textId="77777777" w:rsidR="003F516A" w:rsidRDefault="003F516A" w:rsidP="00373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5447B" w14:textId="77777777" w:rsidR="003F516A" w:rsidRDefault="003F516A" w:rsidP="003732B3">
      <w:r>
        <w:separator/>
      </w:r>
    </w:p>
  </w:footnote>
  <w:footnote w:type="continuationSeparator" w:id="0">
    <w:p w14:paraId="2BCBB389" w14:textId="77777777" w:rsidR="003F516A" w:rsidRDefault="003F516A" w:rsidP="003732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2B3"/>
    <w:rsid w:val="003732B3"/>
    <w:rsid w:val="003F516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FACD2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732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732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732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732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2026-08-12T05:22:00Z</dcterms:created>
  <dcterms:modified xsi:type="dcterms:W3CDTF">2026-08-12T05:22:00Z</dcterms:modified>
</cp:coreProperties>
</file>