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FB52" w14:textId="77777777" w:rsidR="002053FE" w:rsidRDefault="002053FE">
      <w:r>
        <w:t>法音普薰集</w:t>
      </w:r>
      <w:r>
        <w:t>—</w:t>
      </w:r>
      <w:r>
        <w:t>如何報佛恩？　　（第九十九集）　　檔名：</w:t>
      </w:r>
      <w:r>
        <w:t xml:space="preserve">29-511-0099 </w:t>
      </w:r>
    </w:p>
    <w:p w14:paraId="5AC0285E" w14:textId="77777777" w:rsidR="002053FE" w:rsidRDefault="002053FE">
      <w:pPr>
        <w:pStyle w:val="a3"/>
      </w:pPr>
      <w:r>
        <w:t xml:space="preserve">　　佛菩薩度眾生不是一世，佛菩薩的恩德沒有能夠相比，父母恩不能比，父母恩是一世，佛菩薩恩是生生世世。我們墮地獄、墮餓鬼，佛菩薩也跟到地獄、跟到餓鬼，「佛氏門中，不捨一人」。然後我們才明瞭，佛菩薩對得起我們，我們對不起佛菩薩。對不起佛菩薩，還要責怪佛菩薩，我們造的業重了。善知識對得起我們，我們對不起善知識。「上報四重恩」，談何容易！怎樣才能報老師的恩？報善知識的恩？報佛恩？依教奉行，捨離懈怠，真報恩！還要懈怠懶散，這一生沒救了，這是真的。所以我們自己要常常反省，常常警策自己務必要斷惡，務必要修善，務必要永離懈怠，務必要真精進。</w:t>
      </w:r>
      <w:r>
        <w:t xml:space="preserve"> </w:t>
      </w:r>
    </w:p>
    <w:p w14:paraId="18D9851A" w14:textId="77777777" w:rsidR="002053FE" w:rsidRDefault="002053FE">
      <w:pPr>
        <w:pStyle w:val="a3"/>
      </w:pPr>
      <w:r>
        <w:t xml:space="preserve">　　</w:t>
      </w:r>
    </w:p>
    <w:sectPr w:rsidR="002053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F89ED" w14:textId="77777777" w:rsidR="002053FE" w:rsidRDefault="002053FE" w:rsidP="001E4BF9">
      <w:r>
        <w:separator/>
      </w:r>
    </w:p>
  </w:endnote>
  <w:endnote w:type="continuationSeparator" w:id="0">
    <w:p w14:paraId="515BDA61" w14:textId="77777777" w:rsidR="002053FE" w:rsidRDefault="002053FE" w:rsidP="001E4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F923" w14:textId="77777777" w:rsidR="002053FE" w:rsidRDefault="002053FE" w:rsidP="001E4BF9">
      <w:r>
        <w:separator/>
      </w:r>
    </w:p>
  </w:footnote>
  <w:footnote w:type="continuationSeparator" w:id="0">
    <w:p w14:paraId="416A334B" w14:textId="77777777" w:rsidR="002053FE" w:rsidRDefault="002053FE" w:rsidP="001E4B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F9"/>
    <w:rsid w:val="001E4BF9"/>
    <w:rsid w:val="002053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649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B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B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B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B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