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445D" w14:textId="77777777" w:rsidR="00F022F0" w:rsidRDefault="00F022F0">
      <w:r>
        <w:t>法音普薰集</w:t>
      </w:r>
      <w:r>
        <w:t>—</w:t>
      </w:r>
      <w:r>
        <w:t>什麼是「無上迴向」？　　（第一Ｏ二集）　　檔名：</w:t>
      </w:r>
      <w:r>
        <w:t xml:space="preserve">29-511-0102 </w:t>
      </w:r>
    </w:p>
    <w:p w14:paraId="688766FE" w14:textId="77777777" w:rsidR="00F022F0" w:rsidRDefault="00F022F0">
      <w:pPr>
        <w:pStyle w:val="a3"/>
      </w:pPr>
      <w:r>
        <w:t xml:space="preserve">　　所以迴向裡頭最重要一句話，我們記住，不貪著迴向，對這個世間一切不貪、不瞋、不痴，那三善根就現前。「凡情目之為不迴向」，我們凡夫知見，他怎麼念經念佛沒有迴向？其實他是「無上迴向」。為什麼？他把迴向跟念佛號混合在一起，每一聲佛號就是每一聲的迴向，所以那是無上的迴向。你們念了幾個鐘點才做一次迴向，人家念念都迴向，這就是每一句佛號都想往生極樂世界，都想見阿彌陀佛，聲聲佛號裡頭沒有空過的，這叫不迴向的迴向，無上迴向。　　</w:t>
      </w:r>
    </w:p>
    <w:sectPr w:rsidR="00F022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E36F8" w14:textId="77777777" w:rsidR="00F022F0" w:rsidRDefault="00F022F0" w:rsidP="00D92568">
      <w:r>
        <w:separator/>
      </w:r>
    </w:p>
  </w:endnote>
  <w:endnote w:type="continuationSeparator" w:id="0">
    <w:p w14:paraId="5DCF26ED" w14:textId="77777777" w:rsidR="00F022F0" w:rsidRDefault="00F022F0" w:rsidP="00D92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DD381" w14:textId="77777777" w:rsidR="00F022F0" w:rsidRDefault="00F022F0" w:rsidP="00D92568">
      <w:r>
        <w:separator/>
      </w:r>
    </w:p>
  </w:footnote>
  <w:footnote w:type="continuationSeparator" w:id="0">
    <w:p w14:paraId="2B2A343A" w14:textId="77777777" w:rsidR="00F022F0" w:rsidRDefault="00F022F0" w:rsidP="00D925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68"/>
    <w:rsid w:val="00B519F4"/>
    <w:rsid w:val="00D92568"/>
    <w:rsid w:val="00F02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E6CAE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25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25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25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25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