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363D" w14:textId="77777777" w:rsidR="00E56A2B" w:rsidRDefault="00E56A2B">
      <w:r>
        <w:t>法音普薰集</w:t>
      </w:r>
      <w:r>
        <w:t>—</w:t>
      </w:r>
      <w:r>
        <w:t>我們是「覺」？還是「迷」？　　（第一一二集）　　檔名：</w:t>
      </w:r>
      <w:r>
        <w:t xml:space="preserve">29-511-0112 </w:t>
      </w:r>
    </w:p>
    <w:p w14:paraId="0AE6B28E" w14:textId="77777777" w:rsidR="00E56A2B" w:rsidRDefault="00E56A2B">
      <w:pPr>
        <w:pStyle w:val="a3"/>
      </w:pPr>
      <w:r>
        <w:t xml:space="preserve">　　什麼是迷？我們要知道；迷的樣子是什麼？我們要曉得；什麼是覺？覺悟的樣子又是什麼？我們真的搞清楚、搞明白了，就知道怎樣去學習。如果一無所知，那我們到哪兒去學？覺悟是對於一切人、一切事、一切物，都能夠正確的通達明瞭，沒有錯誤，這叫覺。如果在日常生活當中，對於一切人事物完全不明瞭，或者是雖然知道一些，但是都是錯誤的，不是正確的，這叫迷。覺悟的現象，那個人決定不會造惡業。覺悟的人怎麼會造惡業？迷的人才造業，覺悟的人不造業。　　</w:t>
      </w:r>
    </w:p>
    <w:sectPr w:rsidR="00E56A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9831" w14:textId="77777777" w:rsidR="00E56A2B" w:rsidRDefault="00E56A2B" w:rsidP="0022456C">
      <w:r>
        <w:separator/>
      </w:r>
    </w:p>
  </w:endnote>
  <w:endnote w:type="continuationSeparator" w:id="0">
    <w:p w14:paraId="55F47EEE" w14:textId="77777777" w:rsidR="00E56A2B" w:rsidRDefault="00E56A2B" w:rsidP="00224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80AD0" w14:textId="77777777" w:rsidR="00E56A2B" w:rsidRDefault="00E56A2B" w:rsidP="0022456C">
      <w:r>
        <w:separator/>
      </w:r>
    </w:p>
  </w:footnote>
  <w:footnote w:type="continuationSeparator" w:id="0">
    <w:p w14:paraId="73F11690" w14:textId="77777777" w:rsidR="00E56A2B" w:rsidRDefault="00E56A2B" w:rsidP="002245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56C"/>
    <w:rsid w:val="0022456C"/>
    <w:rsid w:val="00B519F4"/>
    <w:rsid w:val="00E5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C5B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45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45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45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45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