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2CB3" w14:textId="77777777" w:rsidR="00216F2B" w:rsidRDefault="00216F2B">
      <w:r>
        <w:t>法音普薰集</w:t>
      </w:r>
      <w:r>
        <w:t>—</w:t>
      </w:r>
      <w:r>
        <w:t>光中極尊，佛中之王　　（第一三三集）　　檔名：</w:t>
      </w:r>
      <w:r>
        <w:t xml:space="preserve">29-511-0133 </w:t>
      </w:r>
    </w:p>
    <w:p w14:paraId="7249A0D9" w14:textId="77777777" w:rsidR="00216F2B" w:rsidRDefault="00216F2B">
      <w:pPr>
        <w:pStyle w:val="a3"/>
      </w:pPr>
      <w:r>
        <w:t xml:space="preserve">　　我們要問，有沒有必要到西方極樂世界見阿彌陀佛？絕對有必要。所以我們肯定西方極樂世界有，阿彌陀佛有。明末清初，蕅益大師別號叫「西有道人」，西方有，他真信！他說極樂世界確實有，阿彌陀佛確實有，所以他叫「西有道人」，這是我們要肯定的。西方極樂世界跟我們是決定不同維次的空間，他是高維次，極高無上，他是把所有一切不同空間維次全部突破了。所以世尊讚歎他「光中極尊，佛中之王」，「光中極尊」是讚歎他的智慧能力，空間維次全部突破；「佛中之王」是讚歎他的德行。我們對這個要相信，釋迦牟尼佛決定不講假話。　　</w:t>
      </w:r>
    </w:p>
    <w:sectPr w:rsidR="00216F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D26F" w14:textId="77777777" w:rsidR="00216F2B" w:rsidRDefault="00216F2B" w:rsidP="00646CF3">
      <w:r>
        <w:separator/>
      </w:r>
    </w:p>
  </w:endnote>
  <w:endnote w:type="continuationSeparator" w:id="0">
    <w:p w14:paraId="1D251547" w14:textId="77777777" w:rsidR="00216F2B" w:rsidRDefault="00216F2B" w:rsidP="0064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FE123" w14:textId="77777777" w:rsidR="00216F2B" w:rsidRDefault="00216F2B" w:rsidP="00646CF3">
      <w:r>
        <w:separator/>
      </w:r>
    </w:p>
  </w:footnote>
  <w:footnote w:type="continuationSeparator" w:id="0">
    <w:p w14:paraId="0FF8263B" w14:textId="77777777" w:rsidR="00216F2B" w:rsidRDefault="00216F2B" w:rsidP="00646C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F3"/>
    <w:rsid w:val="00216F2B"/>
    <w:rsid w:val="00646C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AAC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6C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C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C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C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