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AEFD" w14:textId="77777777" w:rsidR="008F2490" w:rsidRDefault="008F2490">
      <w:r>
        <w:t>法音普薰集</w:t>
      </w:r>
      <w:r>
        <w:t>—</w:t>
      </w:r>
      <w:r>
        <w:t>為什麼說「一切有為法，如夢幻泡影」？　　（第一三四集）　　檔名：</w:t>
      </w:r>
      <w:r>
        <w:t xml:space="preserve">29-511-0134 </w:t>
      </w:r>
    </w:p>
    <w:p w14:paraId="4B5BE332" w14:textId="77777777" w:rsidR="008F2490" w:rsidRDefault="008F2490">
      <w:pPr>
        <w:pStyle w:val="a3"/>
      </w:pPr>
      <w:r>
        <w:t xml:space="preserve">　　《金剛經》上講得很好，「一切有為法，如夢幻泡影」，「一切有為法」有沒有？有，雖有它不是真的，能變的真如是真的，所變的現象是虛幻的，是不實在的。不但是虛幻不實在，而且告訴我們它不存在。所以《金剛經》末後說，「如露亦如電，應作如是觀」，你就能看到宇宙現象的真相。我們凡夫被蒙蔽，被這些虛幻的境界蒙蔽了，就如同我們現在看電影，被電影畫面欺騙了，以為那是真實的，其實它是假的。這個假的，我們每一個人都能夠體會得到，但是說我們現實這一切境界是假的，我們很多人沒有法子體會，以為這是真實的。這個道理，我們過去在《華嚴經》裡面詳細跟諸位介紹過，也費了很多的時間，說明所有現象剎那不住，它是剎那生滅，所以它不是真的，它不是真實的存在。真實的存在是能變的法性，法性也叫真如。　　</w:t>
      </w:r>
    </w:p>
    <w:sectPr w:rsidR="008F24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1C75" w14:textId="77777777" w:rsidR="008F2490" w:rsidRDefault="008F2490" w:rsidP="0075495B">
      <w:r>
        <w:separator/>
      </w:r>
    </w:p>
  </w:endnote>
  <w:endnote w:type="continuationSeparator" w:id="0">
    <w:p w14:paraId="1FCD95A1" w14:textId="77777777" w:rsidR="008F2490" w:rsidRDefault="008F2490" w:rsidP="0075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8789" w14:textId="77777777" w:rsidR="008F2490" w:rsidRDefault="008F2490" w:rsidP="0075495B">
      <w:r>
        <w:separator/>
      </w:r>
    </w:p>
  </w:footnote>
  <w:footnote w:type="continuationSeparator" w:id="0">
    <w:p w14:paraId="7337529D" w14:textId="77777777" w:rsidR="008F2490" w:rsidRDefault="008F2490" w:rsidP="00754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5B"/>
    <w:rsid w:val="0075495B"/>
    <w:rsid w:val="008F24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26E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