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C597" w14:textId="77777777" w:rsidR="009D6743" w:rsidRDefault="009D6743">
      <w:r>
        <w:t>法音普薰集</w:t>
      </w:r>
      <w:r>
        <w:t>—</w:t>
      </w:r>
      <w:r>
        <w:t>回歸自性的好處　　（第一三五集）　　檔名：</w:t>
      </w:r>
      <w:r>
        <w:t xml:space="preserve">29-511-0135 </w:t>
      </w:r>
    </w:p>
    <w:p w14:paraId="7151186E" w14:textId="77777777" w:rsidR="009D6743" w:rsidRDefault="009D6743">
      <w:pPr>
        <w:pStyle w:val="a3"/>
      </w:pPr>
      <w:r>
        <w:t xml:space="preserve">　　回歸自性有什麼好處？好處太多了，回歸自性是找到自己，自己真心自性變現出來的虛空法界、十法界依正莊嚴，用現在的話來說，你就能掌握。十法界依正莊嚴都是自己享受、受用的境界，這個我們稱他作諸佛菩薩。沒有能夠證得，我們在自性變現虛幻的境界裡面，我們的生活不自由，我們的生活被境界所轉，這就苦不堪言。自己在境界裡做不了主，誰作主？業力作主。明心見性之後，就不是業力作主，自己作主。　　</w:t>
      </w:r>
    </w:p>
    <w:sectPr w:rsidR="009D67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B6447" w14:textId="77777777" w:rsidR="009D6743" w:rsidRDefault="009D6743" w:rsidP="00FE1A9E">
      <w:r>
        <w:separator/>
      </w:r>
    </w:p>
  </w:endnote>
  <w:endnote w:type="continuationSeparator" w:id="0">
    <w:p w14:paraId="13AA5D95" w14:textId="77777777" w:rsidR="009D6743" w:rsidRDefault="009D6743" w:rsidP="00FE1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9F203" w14:textId="77777777" w:rsidR="009D6743" w:rsidRDefault="009D6743" w:rsidP="00FE1A9E">
      <w:r>
        <w:separator/>
      </w:r>
    </w:p>
  </w:footnote>
  <w:footnote w:type="continuationSeparator" w:id="0">
    <w:p w14:paraId="644314E7" w14:textId="77777777" w:rsidR="009D6743" w:rsidRDefault="009D6743" w:rsidP="00FE1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9E"/>
    <w:rsid w:val="009D6743"/>
    <w:rsid w:val="00B519F4"/>
    <w:rsid w:val="00FE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410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A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A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A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A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