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AF82" w14:textId="77777777" w:rsidR="0057763B" w:rsidRDefault="0057763B">
      <w:r>
        <w:t>法音普薰集</w:t>
      </w:r>
      <w:r>
        <w:t>—</w:t>
      </w:r>
      <w:r>
        <w:t>修積財富的模範　　（第一七五集）　　檔名：</w:t>
      </w:r>
      <w:r>
        <w:t xml:space="preserve">29-511-0175 </w:t>
      </w:r>
    </w:p>
    <w:p w14:paraId="663EF76D" w14:textId="77777777" w:rsidR="0057763B" w:rsidRDefault="0057763B">
      <w:pPr>
        <w:pStyle w:val="a3"/>
      </w:pPr>
      <w:r>
        <w:t xml:space="preserve">　　中國在古代真有智慧、會用錢的是范蠡，他是吳王夫差的一個大夫。勾踐復國之後，他離開去經商，沒有幾年發達了，發了大財。發了之後，他散財，到處布施，把錢統統布施盡了，再從小生意做起，過幾年又發了。命裡有，丟都丟不掉。發了之後再散，三聚三散。所以中國大陸上供財神是供范蠡，這是有道理的，他是我們修積財富的一個典型人物，真正是財富人的模範，肯幫忙救濟苦難眾生。所以財你儘管去散，散不完的，愈散愈多。　　</w:t>
      </w:r>
    </w:p>
    <w:sectPr w:rsidR="005776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87C9" w14:textId="77777777" w:rsidR="0057763B" w:rsidRDefault="0057763B" w:rsidP="00F132C4">
      <w:r>
        <w:separator/>
      </w:r>
    </w:p>
  </w:endnote>
  <w:endnote w:type="continuationSeparator" w:id="0">
    <w:p w14:paraId="7BA11375" w14:textId="77777777" w:rsidR="0057763B" w:rsidRDefault="0057763B" w:rsidP="00F13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931C" w14:textId="77777777" w:rsidR="0057763B" w:rsidRDefault="0057763B" w:rsidP="00F132C4">
      <w:r>
        <w:separator/>
      </w:r>
    </w:p>
  </w:footnote>
  <w:footnote w:type="continuationSeparator" w:id="0">
    <w:p w14:paraId="27AFC215" w14:textId="77777777" w:rsidR="0057763B" w:rsidRDefault="0057763B" w:rsidP="00F13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C4"/>
    <w:rsid w:val="0057763B"/>
    <w:rsid w:val="00B519F4"/>
    <w:rsid w:val="00F1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08C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