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09C7" w14:textId="77777777" w:rsidR="00787748" w:rsidRDefault="00787748">
      <w:r>
        <w:t>法音普薰集</w:t>
      </w:r>
      <w:r>
        <w:t>—</w:t>
      </w:r>
      <w:r>
        <w:t>我們能做到不妄語嗎？　　（第一九Ｏ集）　　檔名：</w:t>
      </w:r>
      <w:r>
        <w:t xml:space="preserve">29-511-0190 </w:t>
      </w:r>
    </w:p>
    <w:p w14:paraId="7F82EF41" w14:textId="77777777" w:rsidR="00787748" w:rsidRDefault="00787748">
      <w:pPr>
        <w:pStyle w:val="a3"/>
      </w:pPr>
      <w:r>
        <w:t xml:space="preserve">　　話說回來，現在佛教我們不妄語，我們能做到嗎？難，做不到，有意無意違反了。什麼原因做不到？「我」沒有忘記，我要說老實話，對「我」不利。你看看總有個「我」在那邊，這個關不能突破。《般若經》上一再跟你講：「無我相、無人相、無眾生相、無壽者相」，你為什麼還要堅固執著「我」？諸佛菩薩為什麼敢講真話？他「無我」。換句話說，沒有利害，他講真話。我們凡夫起心動念頭一個就有利害，所以明知故犯。明知故犯是愚痴、是無明，你的損失太大了，你所得到的利益太小了。你損失大在哪裡？明心見性損失掉了，你看看這個損失多大！所以我們如果真正知道利害得失，你肯定會隨順佛陀教誨。　　</w:t>
      </w:r>
    </w:p>
    <w:sectPr w:rsidR="007877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8FCF3" w14:textId="77777777" w:rsidR="00787748" w:rsidRDefault="00787748" w:rsidP="00354121">
      <w:r>
        <w:separator/>
      </w:r>
    </w:p>
  </w:endnote>
  <w:endnote w:type="continuationSeparator" w:id="0">
    <w:p w14:paraId="7A198E9B" w14:textId="77777777" w:rsidR="00787748" w:rsidRDefault="00787748" w:rsidP="00354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0FEA2" w14:textId="77777777" w:rsidR="00787748" w:rsidRDefault="00787748" w:rsidP="00354121">
      <w:r>
        <w:separator/>
      </w:r>
    </w:p>
  </w:footnote>
  <w:footnote w:type="continuationSeparator" w:id="0">
    <w:p w14:paraId="2CCE6B26" w14:textId="77777777" w:rsidR="00787748" w:rsidRDefault="00787748" w:rsidP="003541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21"/>
    <w:rsid w:val="00354121"/>
    <w:rsid w:val="007877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A13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1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1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1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1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