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29B2" w14:textId="77777777" w:rsidR="007F1B6C" w:rsidRDefault="007F1B6C">
      <w:r>
        <w:t>法音普薰集</w:t>
      </w:r>
      <w:r>
        <w:t>—</w:t>
      </w:r>
      <w:r>
        <w:t>如何「斷惡修善」？　　（第一九一集）　　檔名：</w:t>
      </w:r>
      <w:r>
        <w:t xml:space="preserve">29-511-0191 </w:t>
      </w:r>
    </w:p>
    <w:p w14:paraId="59363A46" w14:textId="77777777" w:rsidR="007F1B6C" w:rsidRDefault="007F1B6C">
      <w:pPr>
        <w:pStyle w:val="a3"/>
      </w:pPr>
      <w:r>
        <w:t xml:space="preserve">　　惡怎麼斷？看到惡人，看到惡事，絕不放在心上，惡就斷了，是這樣斷法的。怎麼修善？看到善人，看到善事，要去效法，這叫修善。我們能守住這個原則，菩提道上就一帆風順，才不至於有退轉。凡夫修行不能成就，最大的障礙就是進的時候少，退的時候多，所以進一步、退十步，這才需要無量劫，才需要三大阿僧祇劫。如果只有進步沒有退步，決定是一生成就。怎樣能夠真正做到只有進步，沒有退步？關鍵就在此地，在這個奢摩他、禪定。　　</w:t>
      </w:r>
    </w:p>
    <w:sectPr w:rsidR="007F1B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A1D8C" w14:textId="77777777" w:rsidR="007F1B6C" w:rsidRDefault="007F1B6C" w:rsidP="00843ECE">
      <w:r>
        <w:separator/>
      </w:r>
    </w:p>
  </w:endnote>
  <w:endnote w:type="continuationSeparator" w:id="0">
    <w:p w14:paraId="7A0AED5E" w14:textId="77777777" w:rsidR="007F1B6C" w:rsidRDefault="007F1B6C" w:rsidP="00843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42D58" w14:textId="77777777" w:rsidR="007F1B6C" w:rsidRDefault="007F1B6C" w:rsidP="00843ECE">
      <w:r>
        <w:separator/>
      </w:r>
    </w:p>
  </w:footnote>
  <w:footnote w:type="continuationSeparator" w:id="0">
    <w:p w14:paraId="1F47C7E5" w14:textId="77777777" w:rsidR="007F1B6C" w:rsidRDefault="007F1B6C" w:rsidP="00843E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CE"/>
    <w:rsid w:val="007F1B6C"/>
    <w:rsid w:val="00843EC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7B2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3E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3E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3E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3E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