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CB7F" w14:textId="77777777" w:rsidR="00EB41BC" w:rsidRDefault="00EB41BC">
      <w:r>
        <w:t>法音普薰集</w:t>
      </w:r>
      <w:r>
        <w:t>—</w:t>
      </w:r>
      <w:r>
        <w:t>夫妻不和的重大因素　　（第一九五集）　　檔名：</w:t>
      </w:r>
      <w:r>
        <w:t xml:space="preserve">29-511-0195 </w:t>
      </w:r>
    </w:p>
    <w:p w14:paraId="2E00B356" w14:textId="77777777" w:rsidR="00EB41BC" w:rsidRDefault="00EB41BC">
      <w:pPr>
        <w:pStyle w:val="a3"/>
      </w:pPr>
      <w:r>
        <w:t xml:space="preserve">　　我們看看現前的社會，夫妻不和，為什麼會不和？這裡面還有一個重大的因素，就是被第三者挑撥，而自己聽了之後，信以為真，不求深入的了解，兩個人彼此懷疑、彼此不信任，這就將整個家庭破壞了。別人離間、挑撥，這是緣，因是什麼？因是自己曾經造不善業；我們自己常常去破壞別人，到後來果報還自受，也有很多人來破壞自己，一定的道理。夫婦、家庭如是，你的團體，社會、國家亦復如是。　　</w:t>
      </w:r>
    </w:p>
    <w:sectPr w:rsidR="00EB41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D13D" w14:textId="77777777" w:rsidR="00EB41BC" w:rsidRDefault="00EB41BC" w:rsidP="00896DF7">
      <w:r>
        <w:separator/>
      </w:r>
    </w:p>
  </w:endnote>
  <w:endnote w:type="continuationSeparator" w:id="0">
    <w:p w14:paraId="0E9A51BA" w14:textId="77777777" w:rsidR="00EB41BC" w:rsidRDefault="00EB41BC" w:rsidP="00896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96FD" w14:textId="77777777" w:rsidR="00EB41BC" w:rsidRDefault="00EB41BC" w:rsidP="00896DF7">
      <w:r>
        <w:separator/>
      </w:r>
    </w:p>
  </w:footnote>
  <w:footnote w:type="continuationSeparator" w:id="0">
    <w:p w14:paraId="63D0BF3A" w14:textId="77777777" w:rsidR="00EB41BC" w:rsidRDefault="00EB41BC" w:rsidP="00896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F7"/>
    <w:rsid w:val="00896DF7"/>
    <w:rsid w:val="00B519F4"/>
    <w:rsid w:val="00EB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98B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