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FEFB" w14:textId="77777777" w:rsidR="00A16D1C" w:rsidRDefault="00A16D1C">
      <w:r>
        <w:t>法音普薰集</w:t>
      </w:r>
      <w:r>
        <w:t>—</w:t>
      </w:r>
      <w:r>
        <w:t xml:space="preserve">講經的功德有多大呢？　　（第二二七集）　　</w:t>
      </w:r>
      <w:r>
        <w:t>2000/8/25</w:t>
      </w:r>
      <w:r>
        <w:t xml:space="preserve">　　新加坡淨宗學會（節錄自佛說十善業道經</w:t>
      </w:r>
      <w:r>
        <w:t>19-014-0057</w:t>
      </w:r>
      <w:r>
        <w:t>集）　　檔名：</w:t>
      </w:r>
      <w:r>
        <w:t xml:space="preserve">29-511-0227 </w:t>
      </w:r>
    </w:p>
    <w:p w14:paraId="5F709DED" w14:textId="77777777" w:rsidR="00A16D1C" w:rsidRDefault="00A16D1C">
      <w:pPr>
        <w:pStyle w:val="a3"/>
      </w:pPr>
      <w:r>
        <w:t xml:space="preserve">　　「佛氏門中，有求必應」，我初學佛，剛入佛門，章嘉大師就把這些道理教給我。這些人不是凡人，對於一般人一接觸就曉得。不但章嘉大師，以後甘珠都跟我講過，甘珠是章嘉的學生。他們在我背後都批評我，那個時候我沒有出家，他們都叫著我的名字：「徐某人，人很聰明，可惜沒有福報又短命。」這是真的，一點都不假。沒有福轉變成有福，沒有壽命轉變成有壽命，怎麼轉的？斷惡修善。李炳南老居士講得更清楚、更透徹。他在我們同學當中看到面相很薄的人，我們一般講是短命相、沒有福報的相，他勸他學講經。李老師告訴我們這些學生，講經的功德最大，轉這個業力最快。我們以後明白了，為什麼？講經是代佛說法。佛不在這個世間，什麼人說法？發心代佛說法的這些人。代佛說法的這些人，得佛的智慧、得佛的壽命，佛無量壽，佛的福報太大了，就把自己的業力轉變了，完全轉變了。「將此深心奉塵剎，是則名為報佛恩」。</w:t>
      </w:r>
      <w:r>
        <w:t xml:space="preserve"> </w:t>
      </w:r>
    </w:p>
    <w:p w14:paraId="7E677685" w14:textId="77777777" w:rsidR="00A16D1C" w:rsidRDefault="00A16D1C">
      <w:pPr>
        <w:pStyle w:val="a3"/>
      </w:pPr>
      <w:r>
        <w:t xml:space="preserve">　　我們是不是希求壽命？不希求；壽命長短無所謂，長壽短壽是一不是二。問題是在這一生當中要取得成就。什麼成就？了生死、出三界是成就。能夠往生淨土，親近阿彌陀佛，這是第一等的成就，一切諸佛所讚歎的。我們如何取得？捨己為人，為佛法、為眾生。我不會講。只要你發心，三寶加持，不是你講的。我常常說，說了多少年，把這個身體借給佛菩薩用。我肯借，你們不肯借。上台不是我說的，諸佛菩薩說的，我把這個身體獻給佛菩薩，借給他用。我們要發這個願心，要懂得這個道理，了解這個事實真相。對自己捨得乾乾淨淨，恢復清淨心，恢復到清淨寂滅。愈清淨、愈寂滅，諸佛菩薩加持的力量愈顯著、愈殊勝。如果我們心裡頭有疑惑，有妄想、有分別，再加上執著，佛菩薩想加持都沒辦法，加不上。這個道理一定要懂。得人身、聞佛法，無比殊勝，就是利用這短短時間永脫輪迴。　　</w:t>
      </w:r>
    </w:p>
    <w:sectPr w:rsidR="00A16D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69521" w14:textId="77777777" w:rsidR="00A16D1C" w:rsidRDefault="00A16D1C" w:rsidP="0099084B">
      <w:r>
        <w:separator/>
      </w:r>
    </w:p>
  </w:endnote>
  <w:endnote w:type="continuationSeparator" w:id="0">
    <w:p w14:paraId="79CAD019" w14:textId="77777777" w:rsidR="00A16D1C" w:rsidRDefault="00A16D1C" w:rsidP="0099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1D11" w14:textId="77777777" w:rsidR="00A16D1C" w:rsidRDefault="00A16D1C" w:rsidP="0099084B">
      <w:r>
        <w:separator/>
      </w:r>
    </w:p>
  </w:footnote>
  <w:footnote w:type="continuationSeparator" w:id="0">
    <w:p w14:paraId="3189868C" w14:textId="77777777" w:rsidR="00A16D1C" w:rsidRDefault="00A16D1C" w:rsidP="00990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4B"/>
    <w:rsid w:val="0099084B"/>
    <w:rsid w:val="00A16D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8CC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8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8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8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8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