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4E36" w14:textId="77777777" w:rsidR="009312C3" w:rsidRDefault="009312C3">
      <w:r>
        <w:t>法音普薰集</w:t>
      </w:r>
      <w:r>
        <w:t>—</w:t>
      </w:r>
      <w:r>
        <w:t xml:space="preserve">如何得到第一等的福報？　　（第二三Ｏ集）　　</w:t>
      </w:r>
      <w:r>
        <w:t>2000/8/25</w:t>
      </w:r>
      <w:r>
        <w:t xml:space="preserve">　　新加坡淨宗學會（節錄自佛說十善業道經</w:t>
      </w:r>
      <w:r>
        <w:t>19-014-0057</w:t>
      </w:r>
      <w:r>
        <w:t>集）　　檔名：</w:t>
      </w:r>
      <w:r>
        <w:t xml:space="preserve">29-511-0230 </w:t>
      </w:r>
    </w:p>
    <w:p w14:paraId="08B95120" w14:textId="77777777" w:rsidR="009312C3" w:rsidRDefault="009312C3">
      <w:pPr>
        <w:pStyle w:val="a3"/>
      </w:pPr>
      <w:r>
        <w:t xml:space="preserve">　　幫助別人，好的榜樣不能不做，別人不肯做的我要做，絕不能為自己。儒家《禮記．曲禮》裡面教導我們：「安安而能遷。」這是什麼？你有福報，你身也安、心也安，你的日子可以過得很舒服、很自在；別人有痛苦，我就要捨棄自己的安居，為苦難人去奔波。不能說：「我自己這個生活環境非常安逸，我為什麼要捨棄？我為什麼過這些苦日子？過這個苦日子，人家聽我教導那還好，不聽教導，那我不就冤枉嗎？」人家聽要教，不聽也要教，什麼樣的苦難、什麼樣的折磨都要受，捨己為人。所以一定要懂這個道理。你的果報，這是捨離貪欲，也就是捨棄自己的安樂，五種自在裡第一種，『三業自在』。「三業」是身、語、意。身無病，身自在；口業清淨；意業充滿智慧，不生煩惱；三業自在。『諸根具足』，身體健康，沒有缺陷，這是第一等的福報。佛家講的「清福」，就是這八個字。這一段我們就講到此地。明天再跟諸位講第二個自在，『財物自在』，有求必應。　　</w:t>
      </w:r>
    </w:p>
    <w:sectPr w:rsidR="009312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BC5D5" w14:textId="77777777" w:rsidR="009312C3" w:rsidRDefault="009312C3" w:rsidP="00663A94">
      <w:r>
        <w:separator/>
      </w:r>
    </w:p>
  </w:endnote>
  <w:endnote w:type="continuationSeparator" w:id="0">
    <w:p w14:paraId="01AA4568" w14:textId="77777777" w:rsidR="009312C3" w:rsidRDefault="009312C3" w:rsidP="0066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89BE4" w14:textId="77777777" w:rsidR="009312C3" w:rsidRDefault="009312C3" w:rsidP="00663A94">
      <w:r>
        <w:separator/>
      </w:r>
    </w:p>
  </w:footnote>
  <w:footnote w:type="continuationSeparator" w:id="0">
    <w:p w14:paraId="32D5DF94" w14:textId="77777777" w:rsidR="009312C3" w:rsidRDefault="009312C3" w:rsidP="00663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94"/>
    <w:rsid w:val="00663A94"/>
    <w:rsid w:val="009312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2AC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A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A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A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A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