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6491" w14:textId="77777777" w:rsidR="00395A34" w:rsidRDefault="00395A34">
      <w:r>
        <w:t>法音普薰集</w:t>
      </w:r>
      <w:r>
        <w:t>—</w:t>
      </w:r>
      <w:r>
        <w:t xml:space="preserve">哪種人造惡容易、修福也容易？　　（第二五四集）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29-511-0254 </w:t>
      </w:r>
    </w:p>
    <w:p w14:paraId="150AD4BD" w14:textId="77777777" w:rsidR="00395A34" w:rsidRDefault="00395A34">
      <w:pPr>
        <w:pStyle w:val="a3"/>
      </w:pPr>
      <w:r>
        <w:t xml:space="preserve">　　像了凡先生這個人，他做了寶坻的縣長，那個時候叫知縣，這是屬於貴。在這個地位上他要造罪業、修福都非常容易。他看到農家，政府課稅課得太重了一點，他把田賦減輕，這是給人民造福，全縣的農夫都受到好處。他那個時候發心要做一萬樁好事，到哪裡去做？所以天天在猶疑不決。他有一天作夢，他夢到一個神人告訴他：「就是你這一樁事情，你這一萬樁的善事都圓滿了。」他醒來之後很懷疑。以後遇到一個法師，把這個事情跟法師說明。法師也點頭肯定：「確確實實，你這一樁好事，受惠的人不止一萬人，所以你這個萬善一次就圓滿了。你不在這個地位上，這一萬樁好事可不容易圓滿。」這是講修福。如果造罪業，你看到農夫，國家收稅這麼多，你還想多收一點放到自己口袋裡，加一點稅，好了，你這一個動作，你就造億萬的罪業。所以地位、權勢在手中這個時候，造福、造孽都非常容易。平民小百姓沒有權、沒有勢，他想造惡也造不了什麼大惡；他要修善，也能夠積大善；大善他能做，大惡他不能做。這些道理佛經說得很多，說得很清楚，特別是在我們前面講過的《感應篇》，這裡面就說得很多。　　</w:t>
      </w:r>
    </w:p>
    <w:sectPr w:rsidR="00395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6C4FB" w14:textId="77777777" w:rsidR="00395A34" w:rsidRDefault="00395A34" w:rsidP="00BA4DAE">
      <w:r>
        <w:separator/>
      </w:r>
    </w:p>
  </w:endnote>
  <w:endnote w:type="continuationSeparator" w:id="0">
    <w:p w14:paraId="74698D2A" w14:textId="77777777" w:rsidR="00395A34" w:rsidRDefault="00395A34" w:rsidP="00BA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6604" w14:textId="77777777" w:rsidR="00395A34" w:rsidRDefault="00395A34" w:rsidP="00BA4DAE">
      <w:r>
        <w:separator/>
      </w:r>
    </w:p>
  </w:footnote>
  <w:footnote w:type="continuationSeparator" w:id="0">
    <w:p w14:paraId="5035F95E" w14:textId="77777777" w:rsidR="00395A34" w:rsidRDefault="00395A34" w:rsidP="00BA4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AE"/>
    <w:rsid w:val="00395A34"/>
    <w:rsid w:val="00B519F4"/>
    <w:rsid w:val="00BA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BC3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D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D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D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D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