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D22E" w14:textId="77777777" w:rsidR="004479F3" w:rsidRDefault="004479F3">
      <w:r>
        <w:t>法音普薰集</w:t>
      </w:r>
      <w:r>
        <w:t>—</w:t>
      </w:r>
      <w:r>
        <w:t xml:space="preserve">財能不能求得到？　　（第二七六集）　　</w:t>
      </w:r>
      <w:r>
        <w:t>2000/11/2</w:t>
      </w:r>
      <w:r>
        <w:t xml:space="preserve">　　新加坡淨宗學會（節錄自佛說十善業道經</w:t>
      </w:r>
      <w:r>
        <w:t>19-014-0101</w:t>
      </w:r>
      <w:r>
        <w:t>集）　　檔名：</w:t>
      </w:r>
      <w:r>
        <w:t xml:space="preserve">29-511-0276 </w:t>
      </w:r>
    </w:p>
    <w:p w14:paraId="1FF3350F" w14:textId="77777777" w:rsidR="004479F3" w:rsidRDefault="004479F3">
      <w:pPr>
        <w:pStyle w:val="a3"/>
      </w:pPr>
      <w:r>
        <w:t xml:space="preserve">　　世間人求財，財能不能求得到？能，肯定能求得到，佛家常講「佛氏門中，有求必應」，你要懂得道理，它有因果，種瓜就得瓜，種豆就得豆，你造的是什麼因，你就會得什麼樣的果報。佛告訴我們，財富的因是布施，喜歡布施的人得大財富，慳貪吝嗇的人得貧窮果報。我們看今天社會，有許多特別是經商的，工商界的商業鉅子，他擁有億萬的財富，億萬財富什麼原因來的？過去生中修大布施，我們講他命裡頭有財，這個財不是天生的，天生應該各個人都一樣，為什麼每一個人不相同？每個人造的因不一樣。他布施得多，他命裡頭財多，命裡頭有財，無論從事哪一個行業他都發財。他經營一個事業那是緣，他命裡頭有因，因加上緣，果報就現前，就這麼回事情。如果命裡頭沒有財富的因，他也去學別人一樣，去經營一個事業，人家經營發財，他經營賠本，命裡頭沒有財。　　</w:t>
      </w:r>
    </w:p>
    <w:sectPr w:rsidR="004479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A158A" w14:textId="77777777" w:rsidR="004479F3" w:rsidRDefault="004479F3" w:rsidP="00F4420F">
      <w:r>
        <w:separator/>
      </w:r>
    </w:p>
  </w:endnote>
  <w:endnote w:type="continuationSeparator" w:id="0">
    <w:p w14:paraId="0202C603" w14:textId="77777777" w:rsidR="004479F3" w:rsidRDefault="004479F3" w:rsidP="00F44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AB0F6" w14:textId="77777777" w:rsidR="004479F3" w:rsidRDefault="004479F3" w:rsidP="00F4420F">
      <w:r>
        <w:separator/>
      </w:r>
    </w:p>
  </w:footnote>
  <w:footnote w:type="continuationSeparator" w:id="0">
    <w:p w14:paraId="01C57950" w14:textId="77777777" w:rsidR="004479F3" w:rsidRDefault="004479F3" w:rsidP="00F44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0F"/>
    <w:rsid w:val="004479F3"/>
    <w:rsid w:val="00B519F4"/>
    <w:rsid w:val="00F4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8D9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4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4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4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4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