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2E3C" w14:textId="77777777" w:rsidR="00BB1E00" w:rsidRDefault="00BB1E00">
      <w:r>
        <w:t>法音普薰集</w:t>
      </w:r>
      <w:r>
        <w:t>—</w:t>
      </w:r>
      <w:r>
        <w:t xml:space="preserve">享福不修福　來生會如何？　　（第二七八集）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29-511-0278 </w:t>
      </w:r>
    </w:p>
    <w:p w14:paraId="1D27852C" w14:textId="77777777" w:rsidR="00BB1E00" w:rsidRDefault="00BB1E00">
      <w:pPr>
        <w:pStyle w:val="a3"/>
      </w:pPr>
      <w:r>
        <w:t xml:space="preserve">　　有些人過去生中，接觸到古聖先賢的教誨，接觸到佛法他肯修，這一生得到果報；果報得到之後，未必遇到聖因，聖賢菩薩的教誨未必能遇到。遇不到，這一生只知道享福，不知道繼續不斷去修，他不知道，這個很可惜。這一生福報享完之後，來生就不如今生，每況愈下，一世不如一世。由此可知，聖賢的教誨第一重要，沒有比這個更重要的。　　</w:t>
      </w:r>
    </w:p>
    <w:sectPr w:rsidR="00BB1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5C7C4" w14:textId="77777777" w:rsidR="00BB1E00" w:rsidRDefault="00BB1E00" w:rsidP="003A17FA">
      <w:r>
        <w:separator/>
      </w:r>
    </w:p>
  </w:endnote>
  <w:endnote w:type="continuationSeparator" w:id="0">
    <w:p w14:paraId="25D2CE12" w14:textId="77777777" w:rsidR="00BB1E00" w:rsidRDefault="00BB1E00" w:rsidP="003A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6BFD" w14:textId="77777777" w:rsidR="00BB1E00" w:rsidRDefault="00BB1E00" w:rsidP="003A17FA">
      <w:r>
        <w:separator/>
      </w:r>
    </w:p>
  </w:footnote>
  <w:footnote w:type="continuationSeparator" w:id="0">
    <w:p w14:paraId="690CAF7F" w14:textId="77777777" w:rsidR="00BB1E00" w:rsidRDefault="00BB1E00" w:rsidP="003A1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FA"/>
    <w:rsid w:val="003A17FA"/>
    <w:rsid w:val="00B519F4"/>
    <w:rsid w:val="00BB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8E2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