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A5CE" w14:textId="77777777" w:rsidR="00AA12A0" w:rsidRDefault="00AA12A0">
      <w:r>
        <w:t>法音普薰集</w:t>
      </w:r>
      <w:r>
        <w:t>—</w:t>
      </w:r>
      <w:r>
        <w:t xml:space="preserve">為什麼有些人念佛卻不能往生？　　（第二八三集）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29-511-0283 </w:t>
      </w:r>
    </w:p>
    <w:p w14:paraId="07CD850A" w14:textId="77777777" w:rsidR="00AA12A0" w:rsidRDefault="00AA12A0">
      <w:pPr>
        <w:pStyle w:val="a3"/>
      </w:pPr>
      <w:r>
        <w:t xml:space="preserve">　　修淨土的人，這部經非常非常重要，你要說是修淨土，淨土經裡頭沒有講《十善業道經》，那你就完全看錯了。我們看經要細心，不可以粗心大意。淨土修行方法，基本的是淨業三福，淨業三福頭一條：「孝養父母，奉事師長，慈心不殺，修十善業」，那十善業怎麼修法？這部經就是講十善業；由此可知，這部經確確實實是我們修行的基礎。念佛法門是建立在這個基礎上，你才能往生。念佛念得再好，沒有這個基礎，沒有淨業三福的基礎不能往生。為什麼？心行不善，與西方極樂世界的大眾不相應，這個道理一定要懂。所以苦是能夠解決的，要懂得道理、懂得方法。　　</w:t>
      </w:r>
    </w:p>
    <w:sectPr w:rsidR="00AA12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BB13" w14:textId="77777777" w:rsidR="00AA12A0" w:rsidRDefault="00AA12A0" w:rsidP="00B03663">
      <w:r>
        <w:separator/>
      </w:r>
    </w:p>
  </w:endnote>
  <w:endnote w:type="continuationSeparator" w:id="0">
    <w:p w14:paraId="49F94A7D" w14:textId="77777777" w:rsidR="00AA12A0" w:rsidRDefault="00AA12A0" w:rsidP="00B03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A8D3" w14:textId="77777777" w:rsidR="00AA12A0" w:rsidRDefault="00AA12A0" w:rsidP="00B03663">
      <w:r>
        <w:separator/>
      </w:r>
    </w:p>
  </w:footnote>
  <w:footnote w:type="continuationSeparator" w:id="0">
    <w:p w14:paraId="7EEBFF99" w14:textId="77777777" w:rsidR="00AA12A0" w:rsidRDefault="00AA12A0" w:rsidP="00B03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63"/>
    <w:rsid w:val="00AA12A0"/>
    <w:rsid w:val="00B036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7DF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6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6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6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6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