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C23F7" w14:textId="77777777" w:rsidR="00B6066D" w:rsidRDefault="00B6066D">
      <w:r>
        <w:t>法音普薰集</w:t>
      </w:r>
      <w:r>
        <w:t>—</w:t>
      </w:r>
      <w:r>
        <w:t xml:space="preserve">「放下」從哪裡學起？　　（第二九六集）　　</w:t>
      </w:r>
      <w:r>
        <w:t>2001/3/26</w:t>
      </w:r>
      <w:r>
        <w:t xml:space="preserve">　　新加坡淨宗學會（節錄自佛說十善業道經</w:t>
      </w:r>
      <w:r>
        <w:t>19-014-0129</w:t>
      </w:r>
      <w:r>
        <w:t>集）　　檔名：</w:t>
      </w:r>
      <w:r>
        <w:t xml:space="preserve">29-511-0296 </w:t>
      </w:r>
    </w:p>
    <w:p w14:paraId="3E0C68D0" w14:textId="77777777" w:rsidR="00B6066D" w:rsidRDefault="00B6066D">
      <w:pPr>
        <w:pStyle w:val="a3"/>
      </w:pPr>
      <w:r>
        <w:t xml:space="preserve">　　從哪裡放下起？首先放下自私自利，這就是放下我相；我相裡面最嚴重的就是自私自利，一定要把這個放下。「我做的這個事情是利益一切眾生的！」「利益一切眾生」也得放下，弘法利生是利益眾生的，你要不要放下？你要不放下，你是輪迴心，幹的是輪迴業；不過這個輪迴業是善業，果報在三善道，出不了六道。放下，才能夠超越六道輪迴，這是破我執，所以一定要懂這個道理。你的心是很慈悲，好心，「我要幫助這些苦難眾生，要把佛法好好的發揚光大」，好！是好事，但是與心性不相應。所以你一定要明瞭：我統統放下了，這個事情，弘法利生事情有沒有人做？有，諸佛菩薩會再來。我趕快去作佛、去作菩薩要緊，一定要懂這個道理。諸佛菩薩大慈大悲，哪有見到這些苦難眾生不來救度的道理？何必一定說是「這非我不可，我不做就沒人做了」，哪有這種道理！這是迷得深，所以很多放不下的因素在此地。　　</w:t>
      </w:r>
    </w:p>
    <w:sectPr w:rsidR="00B606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9FBC7" w14:textId="77777777" w:rsidR="00B6066D" w:rsidRDefault="00B6066D" w:rsidP="00985EAC">
      <w:r>
        <w:separator/>
      </w:r>
    </w:p>
  </w:endnote>
  <w:endnote w:type="continuationSeparator" w:id="0">
    <w:p w14:paraId="718D6DA6" w14:textId="77777777" w:rsidR="00B6066D" w:rsidRDefault="00B6066D" w:rsidP="00985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2183D" w14:textId="77777777" w:rsidR="00B6066D" w:rsidRDefault="00B6066D" w:rsidP="00985EAC">
      <w:r>
        <w:separator/>
      </w:r>
    </w:p>
  </w:footnote>
  <w:footnote w:type="continuationSeparator" w:id="0">
    <w:p w14:paraId="67714CE6" w14:textId="77777777" w:rsidR="00B6066D" w:rsidRDefault="00B6066D" w:rsidP="00985E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AC"/>
    <w:rsid w:val="00985EAC"/>
    <w:rsid w:val="00B519F4"/>
    <w:rsid w:val="00B6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3785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5E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5E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5E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5E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