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BB31" w14:textId="77777777" w:rsidR="00160806" w:rsidRDefault="00160806">
      <w:r>
        <w:t>法音普薰集</w:t>
      </w:r>
      <w:r>
        <w:t>—</w:t>
      </w:r>
      <w:r>
        <w:t xml:space="preserve">如何成就一切善法？　　（第三四九集）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29-511-0349 </w:t>
      </w:r>
    </w:p>
    <w:p w14:paraId="128AF4A9" w14:textId="77777777" w:rsidR="00160806" w:rsidRDefault="00160806">
      <w:pPr>
        <w:pStyle w:val="a3"/>
      </w:pPr>
      <w:r>
        <w:t xml:space="preserve">　　到什麼時候成就一切善法？那就是這部經開端世尊教導我們的，「晝夜常念善法」，「晝夜」是不間斷，心裡頭真有十善業道，常常放在心上；「思惟善法」，這也是晝夜不斷的思惟善法，思想善，我們從早到晚，對人、對事、對物，都要以善來相待，以十善來相待；第三教我們「晝夜觀察一切善法」，這個「觀察」是奉行，把你的存心、把你的思想落實在你生活行為當中，你才能成就一切善法。善法到了純真圓滿，這個人就證無上菩提，這是究竟圓滿的佛果。　　</w:t>
      </w:r>
    </w:p>
    <w:sectPr w:rsidR="001608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4F21" w14:textId="77777777" w:rsidR="00160806" w:rsidRDefault="00160806" w:rsidP="007E34E2">
      <w:r>
        <w:separator/>
      </w:r>
    </w:p>
  </w:endnote>
  <w:endnote w:type="continuationSeparator" w:id="0">
    <w:p w14:paraId="6C1644B8" w14:textId="77777777" w:rsidR="00160806" w:rsidRDefault="00160806" w:rsidP="007E3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592F" w14:textId="77777777" w:rsidR="00160806" w:rsidRDefault="00160806" w:rsidP="007E34E2">
      <w:r>
        <w:separator/>
      </w:r>
    </w:p>
  </w:footnote>
  <w:footnote w:type="continuationSeparator" w:id="0">
    <w:p w14:paraId="7B0FA81E" w14:textId="77777777" w:rsidR="00160806" w:rsidRDefault="00160806" w:rsidP="007E3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E2"/>
    <w:rsid w:val="00160806"/>
    <w:rsid w:val="007E34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59B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