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CB7F" w14:textId="77777777" w:rsidR="00EC6132" w:rsidRDefault="00EC6132">
      <w:r>
        <w:t>法音普薰集</w:t>
      </w:r>
      <w:r>
        <w:t>—</w:t>
      </w:r>
      <w:r>
        <w:t xml:space="preserve">求生淨土的大障礙　　（第三八四集）　　</w:t>
      </w:r>
      <w:r>
        <w:t>2001/1/9</w:t>
      </w:r>
      <w:r>
        <w:t xml:space="preserve">　　新加坡淨宗學會（節錄自佛說十善業道經</w:t>
      </w:r>
      <w:r>
        <w:t>19-014-0111</w:t>
      </w:r>
      <w:r>
        <w:t>集）　　檔名：</w:t>
      </w:r>
      <w:r>
        <w:t xml:space="preserve">29-511-0384 </w:t>
      </w:r>
    </w:p>
    <w:p w14:paraId="7681A552" w14:textId="77777777" w:rsidR="00EC6132" w:rsidRDefault="00EC6132">
      <w:pPr>
        <w:pStyle w:val="a3"/>
      </w:pPr>
      <w:r>
        <w:t xml:space="preserve">　　阿彌陀佛大慈大悲，他立的淨土法，我們自私自利念頭不捨，也能往生。我念佛是為自己，也能往生，這個法門了不得！所以十方三世一切諸佛都讚歎。可是怎麼樣？「我」沒有忘掉，生到西方極樂世界凡聖同居土。到西方極樂世界之後，什麼時候「我」放下了，我相、我見沒有了，你才能夠提升到方便有餘土。</w:t>
      </w:r>
      <w:r>
        <w:t xml:space="preserve"> </w:t>
      </w:r>
    </w:p>
    <w:p w14:paraId="66B020FD" w14:textId="77777777" w:rsidR="00EC6132" w:rsidRDefault="00EC6132">
      <w:pPr>
        <w:pStyle w:val="a3"/>
      </w:pPr>
      <w:r>
        <w:t xml:space="preserve">　　但是我執、我見，在往生西方極樂世界的時候，雖然沒有斷掉，經典、祖師大德都教給我們，你要能伏住，你才能往生。如果臨命終時，你這個私心，自私自利的這種分別執著還很強，你不能往生。在最後一著把這個伏住了，就是沒有想到自己，這個時候沒有想到自己你才能往生。由此可知，我見跟我相，連求生西方淨土都是一個大障礙。如何伏斷？這不是「滅斷」，是「伏斷」，一心一意求生淨土見阿彌陀佛，到西方極樂世界成就之後，倒駕慈航廣度眾生；這叫伏，這個沒有斷。我們要懂得這個道理，然後你才曉得怎麼去用功，怎麼去精進。</w:t>
      </w:r>
      <w:r>
        <w:t xml:space="preserve"> </w:t>
      </w:r>
    </w:p>
    <w:p w14:paraId="0DEE80D3" w14:textId="77777777" w:rsidR="00EC6132" w:rsidRDefault="00EC6132">
      <w:pPr>
        <w:pStyle w:val="a3"/>
      </w:pPr>
      <w:r>
        <w:t xml:space="preserve">　　最好現前我們的功夫就得力，在日常生活當中我們現在就做伏煩惱的功夫。《金剛經》上：「云何降伏其心？」什麼心？自私自利的心，分別執著的心，要降伏它。　　</w:t>
      </w:r>
    </w:p>
    <w:sectPr w:rsidR="00EC61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7C458" w14:textId="77777777" w:rsidR="00EC6132" w:rsidRDefault="00EC6132" w:rsidP="00816541">
      <w:r>
        <w:separator/>
      </w:r>
    </w:p>
  </w:endnote>
  <w:endnote w:type="continuationSeparator" w:id="0">
    <w:p w14:paraId="2FEEDEB7" w14:textId="77777777" w:rsidR="00EC6132" w:rsidRDefault="00EC6132" w:rsidP="00816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3915" w14:textId="77777777" w:rsidR="00EC6132" w:rsidRDefault="00EC6132" w:rsidP="00816541">
      <w:r>
        <w:separator/>
      </w:r>
    </w:p>
  </w:footnote>
  <w:footnote w:type="continuationSeparator" w:id="0">
    <w:p w14:paraId="75E22D03" w14:textId="77777777" w:rsidR="00EC6132" w:rsidRDefault="00EC6132" w:rsidP="008165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41"/>
    <w:rsid w:val="00816541"/>
    <w:rsid w:val="00B519F4"/>
    <w:rsid w:val="00EC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587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5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5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5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5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